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4C5A" w14:textId="77777777" w:rsidR="0043799A" w:rsidRPr="0043799A" w:rsidRDefault="0043799A" w:rsidP="0043799A">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43799A">
        <w:rPr>
          <w:rFonts w:ascii="Georgia" w:eastAsia="Times New Roman" w:hAnsi="Georgia" w:cs="Helvetica"/>
          <w:color w:val="323A45"/>
          <w:kern w:val="36"/>
          <w:sz w:val="48"/>
          <w:szCs w:val="48"/>
          <w14:ligatures w14:val="none"/>
        </w:rPr>
        <w:t>Chapter 1000</w:t>
      </w:r>
    </w:p>
    <w:p w14:paraId="084CE80C" w14:textId="77777777" w:rsidR="0043799A" w:rsidRPr="0043799A" w:rsidRDefault="0043799A" w:rsidP="0043799A">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43799A">
        <w:rPr>
          <w:rFonts w:ascii="Helvetica" w:eastAsia="Times New Roman" w:hAnsi="Helvetica" w:cs="Helvetica"/>
          <w:b/>
          <w:bCs/>
          <w:color w:val="212121"/>
          <w:kern w:val="0"/>
          <w:sz w:val="36"/>
          <w:szCs w:val="36"/>
          <w14:ligatures w14:val="none"/>
        </w:rPr>
        <w:t>Introduction</w:t>
      </w:r>
    </w:p>
    <w:p w14:paraId="096ED58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br/>
        <w:t>This part prescribes procedures to Federal Reserve Banks (FRBs) for fiscal agency matters requiring special instructions that are not covered in other parts of Treasury Financial Manual, Volume II.</w:t>
      </w:r>
    </w:p>
    <w:p w14:paraId="7C0336BE"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1010—Authority</w:t>
      </w:r>
    </w:p>
    <w:p w14:paraId="225823E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Secretary of the Treasury under Section 15 of the Federal Reserve Act, as amended (12 U.S.C. 391), is authorized to require the FRBs to act as depositaries and fiscal agents of the United States and may prescribe regulations in connection with these responsibilities.</w:t>
      </w:r>
    </w:p>
    <w:p w14:paraId="2A65A7E3"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1020—Background and Concepts</w:t>
      </w:r>
    </w:p>
    <w:p w14:paraId="18E682F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Secretary of the Treasury is responsible for prescribing guidance to FRBs in their role as depositaries and fiscal agents of the U.S. Government.</w:t>
      </w:r>
    </w:p>
    <w:p w14:paraId="5E39F200"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Contacts</w:t>
      </w:r>
    </w:p>
    <w:p w14:paraId="7005C86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Direct inquiries concerning this chapter to:</w:t>
      </w:r>
    </w:p>
    <w:p w14:paraId="28E638E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Department of the Treasury</w:t>
      </w:r>
      <w:r w:rsidRPr="0043799A">
        <w:rPr>
          <w:rFonts w:ascii="Helvetica" w:eastAsia="Times New Roman" w:hAnsi="Helvetica" w:cs="Helvetica"/>
          <w:color w:val="1B1B1B"/>
          <w:kern w:val="0"/>
          <w:sz w:val="27"/>
          <w:szCs w:val="27"/>
          <w14:ligatures w14:val="none"/>
        </w:rPr>
        <w:br/>
        <w:t>Bureau of the Fiscal Service</w:t>
      </w:r>
      <w:r w:rsidRPr="0043799A">
        <w:rPr>
          <w:rFonts w:ascii="Helvetica" w:eastAsia="Times New Roman" w:hAnsi="Helvetica" w:cs="Helvetica"/>
          <w:color w:val="1B1B1B"/>
          <w:kern w:val="0"/>
          <w:sz w:val="27"/>
          <w:szCs w:val="27"/>
          <w14:ligatures w14:val="none"/>
        </w:rPr>
        <w:br/>
        <w:t>Federal Reserve Liaison</w:t>
      </w:r>
      <w:r w:rsidRPr="0043799A">
        <w:rPr>
          <w:rFonts w:ascii="Helvetica" w:eastAsia="Times New Roman" w:hAnsi="Helvetica" w:cs="Helvetica"/>
          <w:color w:val="1B1B1B"/>
          <w:kern w:val="0"/>
          <w:sz w:val="27"/>
          <w:szCs w:val="27"/>
          <w14:ligatures w14:val="none"/>
        </w:rPr>
        <w:br/>
        <w:t xml:space="preserve">Attn: Donna </w:t>
      </w:r>
      <w:proofErr w:type="spellStart"/>
      <w:r w:rsidRPr="0043799A">
        <w:rPr>
          <w:rFonts w:ascii="Helvetica" w:eastAsia="Times New Roman" w:hAnsi="Helvetica" w:cs="Helvetica"/>
          <w:color w:val="1B1B1B"/>
          <w:kern w:val="0"/>
          <w:sz w:val="27"/>
          <w:szCs w:val="27"/>
          <w14:ligatures w14:val="none"/>
        </w:rPr>
        <w:t>Felmlee</w:t>
      </w:r>
      <w:proofErr w:type="spellEnd"/>
      <w:r w:rsidRPr="0043799A">
        <w:rPr>
          <w:rFonts w:ascii="Helvetica" w:eastAsia="Times New Roman" w:hAnsi="Helvetica" w:cs="Helvetica"/>
          <w:color w:val="1B1B1B"/>
          <w:kern w:val="0"/>
          <w:sz w:val="27"/>
          <w:szCs w:val="27"/>
          <w14:ligatures w14:val="none"/>
        </w:rPr>
        <w:br/>
        <w:t xml:space="preserve">3201 </w:t>
      </w:r>
      <w:proofErr w:type="spellStart"/>
      <w:r w:rsidRPr="0043799A">
        <w:rPr>
          <w:rFonts w:ascii="Helvetica" w:eastAsia="Times New Roman" w:hAnsi="Helvetica" w:cs="Helvetica"/>
          <w:color w:val="1B1B1B"/>
          <w:kern w:val="0"/>
          <w:sz w:val="27"/>
          <w:szCs w:val="27"/>
          <w14:ligatures w14:val="none"/>
        </w:rPr>
        <w:t>Pennsy</w:t>
      </w:r>
      <w:proofErr w:type="spellEnd"/>
      <w:r w:rsidRPr="0043799A">
        <w:rPr>
          <w:rFonts w:ascii="Helvetica" w:eastAsia="Times New Roman" w:hAnsi="Helvetica" w:cs="Helvetica"/>
          <w:color w:val="1B1B1B"/>
          <w:kern w:val="0"/>
          <w:sz w:val="27"/>
          <w:szCs w:val="27"/>
          <w14:ligatures w14:val="none"/>
        </w:rPr>
        <w:t xml:space="preserve"> Drive, Building E</w:t>
      </w:r>
      <w:r w:rsidRPr="0043799A">
        <w:rPr>
          <w:rFonts w:ascii="Helvetica" w:eastAsia="Times New Roman" w:hAnsi="Helvetica" w:cs="Helvetica"/>
          <w:color w:val="1B1B1B"/>
          <w:kern w:val="0"/>
          <w:sz w:val="27"/>
          <w:szCs w:val="27"/>
          <w14:ligatures w14:val="none"/>
        </w:rPr>
        <w:br/>
        <w:t>Landover, MD 20785</w:t>
      </w:r>
      <w:r w:rsidRPr="0043799A">
        <w:rPr>
          <w:rFonts w:ascii="Helvetica" w:eastAsia="Times New Roman" w:hAnsi="Helvetica" w:cs="Helvetica"/>
          <w:color w:val="1B1B1B"/>
          <w:kern w:val="0"/>
          <w:sz w:val="27"/>
          <w:szCs w:val="27"/>
          <w14:ligatures w14:val="none"/>
        </w:rPr>
        <w:br/>
        <w:t>Telephone: 202-874-7006</w:t>
      </w:r>
    </w:p>
    <w:p w14:paraId="7900BE4E" w14:textId="77777777" w:rsidR="00E94B27" w:rsidRDefault="00E94B27"/>
    <w:p w14:paraId="38C77909" w14:textId="77777777" w:rsidR="0043799A" w:rsidRDefault="0043799A"/>
    <w:p w14:paraId="55591B11" w14:textId="77777777" w:rsidR="0043799A" w:rsidRPr="0043799A" w:rsidRDefault="0043799A" w:rsidP="0043799A">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43799A">
        <w:rPr>
          <w:rFonts w:ascii="Georgia" w:eastAsia="Times New Roman" w:hAnsi="Georgia" w:cs="Helvetica"/>
          <w:color w:val="323A45"/>
          <w:kern w:val="36"/>
          <w:sz w:val="48"/>
          <w:szCs w:val="48"/>
          <w14:ligatures w14:val="none"/>
        </w:rPr>
        <w:t>Chapter 3000</w:t>
      </w:r>
    </w:p>
    <w:p w14:paraId="56703730" w14:textId="77777777" w:rsidR="0043799A" w:rsidRPr="0043799A" w:rsidRDefault="0043799A" w:rsidP="0043799A">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43799A">
        <w:rPr>
          <w:rFonts w:ascii="Helvetica" w:eastAsia="Times New Roman" w:hAnsi="Helvetica" w:cs="Helvetica"/>
          <w:b/>
          <w:bCs/>
          <w:color w:val="212121"/>
          <w:kern w:val="0"/>
          <w:sz w:val="36"/>
          <w:szCs w:val="36"/>
          <w14:ligatures w14:val="none"/>
        </w:rPr>
        <w:t xml:space="preserve">Liquidation Procedures </w:t>
      </w:r>
      <w:proofErr w:type="gramStart"/>
      <w:r w:rsidRPr="0043799A">
        <w:rPr>
          <w:rFonts w:ascii="Helvetica" w:eastAsia="Times New Roman" w:hAnsi="Helvetica" w:cs="Helvetica"/>
          <w:b/>
          <w:bCs/>
          <w:color w:val="212121"/>
          <w:kern w:val="0"/>
          <w:sz w:val="36"/>
          <w:szCs w:val="36"/>
          <w14:ligatures w14:val="none"/>
        </w:rPr>
        <w:t>For</w:t>
      </w:r>
      <w:proofErr w:type="gramEnd"/>
      <w:r w:rsidRPr="0043799A">
        <w:rPr>
          <w:rFonts w:ascii="Helvetica" w:eastAsia="Times New Roman" w:hAnsi="Helvetica" w:cs="Helvetica"/>
          <w:b/>
          <w:bCs/>
          <w:color w:val="212121"/>
          <w:kern w:val="0"/>
          <w:sz w:val="36"/>
          <w:szCs w:val="36"/>
          <w14:ligatures w14:val="none"/>
        </w:rPr>
        <w:t xml:space="preserve"> Failed Depositaries</w:t>
      </w:r>
    </w:p>
    <w:p w14:paraId="2A02086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lastRenderedPageBreak/>
        <w:br/>
        <w:t>This chapter prescribes procedures for failed depositaries.</w:t>
      </w:r>
    </w:p>
    <w:p w14:paraId="2B081FD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3010</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Scope and Applicability</w:t>
      </w:r>
    </w:p>
    <w:p w14:paraId="71BA7A8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This chapter outlines procedures for Federal Reserve Banks (FRBs) and branches to follow when a financial institution falls within the definition of “failed depositary” in section 3020 below.</w:t>
      </w:r>
    </w:p>
    <w:p w14:paraId="19FC98A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Note that this only applies to financial institutions that:</w:t>
      </w:r>
    </w:p>
    <w:p w14:paraId="0A798E00" w14:textId="77777777" w:rsidR="0043799A" w:rsidRPr="0043799A" w:rsidRDefault="0043799A" w:rsidP="0043799A">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Are designated as a depositary and financial agent of the U.S. </w:t>
      </w:r>
      <w:proofErr w:type="gramStart"/>
      <w:r w:rsidRPr="0043799A">
        <w:rPr>
          <w:rFonts w:ascii="Helvetica" w:eastAsia="Times New Roman" w:hAnsi="Helvetica" w:cs="Helvetica"/>
          <w:color w:val="1B1B1B"/>
          <w:kern w:val="0"/>
          <w:sz w:val="27"/>
          <w:szCs w:val="27"/>
          <w14:ligatures w14:val="none"/>
        </w:rPr>
        <w:t>Government;</w:t>
      </w:r>
      <w:proofErr w:type="gramEnd"/>
    </w:p>
    <w:p w14:paraId="74493A1D" w14:textId="77777777" w:rsidR="0043799A" w:rsidRPr="0043799A" w:rsidRDefault="0043799A" w:rsidP="0043799A">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Participate in a Treasury investment program; or</w:t>
      </w:r>
    </w:p>
    <w:p w14:paraId="38475981" w14:textId="77777777" w:rsidR="0043799A" w:rsidRPr="0043799A" w:rsidRDefault="0043799A" w:rsidP="0043799A">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Hold deposits of funds in trust pursuant to any other statute or regulation.</w:t>
      </w:r>
    </w:p>
    <w:p w14:paraId="24418427"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Also note that these procedures apply only to those financial institutions that will not reopen.</w:t>
      </w:r>
    </w:p>
    <w:p w14:paraId="0077A14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3015</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Authority</w:t>
      </w:r>
    </w:p>
    <w:p w14:paraId="0873548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12 U.S.C. §391</w:t>
      </w:r>
    </w:p>
    <w:p w14:paraId="4B7F4F5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3020</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Definition of Terms</w:t>
      </w:r>
    </w:p>
    <w:p w14:paraId="6E13585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ATBC (Amount to be Collateralized)</w:t>
      </w:r>
      <w:r w:rsidRPr="0043799A">
        <w:rPr>
          <w:rFonts w:ascii="Helvetica" w:eastAsia="Times New Roman" w:hAnsi="Helvetica" w:cs="Helvetica"/>
          <w:color w:val="1B1B1B"/>
          <w:kern w:val="0"/>
          <w:sz w:val="27"/>
          <w:szCs w:val="27"/>
          <w14:ligatures w14:val="none"/>
        </w:rPr>
        <w:t xml:space="preserve">—The amount of funds that must be collateralized, as determined by the </w:t>
      </w:r>
      <w:proofErr w:type="gramStart"/>
      <w:r w:rsidRPr="0043799A">
        <w:rPr>
          <w:rFonts w:ascii="Helvetica" w:eastAsia="Times New Roman" w:hAnsi="Helvetica" w:cs="Helvetica"/>
          <w:color w:val="1B1B1B"/>
          <w:kern w:val="0"/>
          <w:sz w:val="27"/>
          <w:szCs w:val="27"/>
          <w14:ligatures w14:val="none"/>
        </w:rPr>
        <w:t>pledgee</w:t>
      </w:r>
      <w:proofErr w:type="gramEnd"/>
      <w:r w:rsidRPr="0043799A">
        <w:rPr>
          <w:rFonts w:ascii="Helvetica" w:eastAsia="Times New Roman" w:hAnsi="Helvetica" w:cs="Helvetica"/>
          <w:color w:val="1B1B1B"/>
          <w:kern w:val="0"/>
          <w:sz w:val="27"/>
          <w:szCs w:val="27"/>
          <w14:ligatures w14:val="none"/>
        </w:rPr>
        <w:t xml:space="preserve"> and communicated to the pledgor via the Treasury Collateral Management and Monitoring (TCMM) system or by any other means.</w:t>
      </w:r>
    </w:p>
    <w:p w14:paraId="7731E04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CUSIP (Committee on Uniform Security Identification Procedures) Number</w:t>
      </w:r>
      <w:r w:rsidRPr="0043799A">
        <w:rPr>
          <w:rFonts w:ascii="Helvetica" w:eastAsia="Times New Roman" w:hAnsi="Helvetica" w:cs="Helvetica"/>
          <w:color w:val="1B1B1B"/>
          <w:kern w:val="0"/>
          <w:sz w:val="27"/>
          <w:szCs w:val="27"/>
          <w14:ligatures w14:val="none"/>
        </w:rPr>
        <w:t>—A unique nine-character alphanumeric code often used with the standard security description to identify a specific securities issue. The CUSIP root is the first five or six digits of the number. The remaining numbers identify the specific issue of the security. CUSIP is part of the American Bankers Association (ABA).</w:t>
      </w:r>
    </w:p>
    <w:p w14:paraId="4F7593E7"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Custodian</w:t>
      </w:r>
      <w:r w:rsidRPr="0043799A">
        <w:rPr>
          <w:rFonts w:ascii="Helvetica" w:eastAsia="Times New Roman" w:hAnsi="Helvetica" w:cs="Helvetica"/>
          <w:color w:val="1B1B1B"/>
          <w:kern w:val="0"/>
          <w:sz w:val="27"/>
          <w:szCs w:val="27"/>
          <w14:ligatures w14:val="none"/>
        </w:rPr>
        <w:t>—A neutral third party authorized to hold collateral. For 31 CFR Part 225 collateral, a Federal Reserve Bank acts as custodian.</w:t>
      </w:r>
    </w:p>
    <w:p w14:paraId="6CB7E0D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Depositary</w:t>
      </w:r>
      <w:r w:rsidRPr="0043799A">
        <w:rPr>
          <w:rFonts w:ascii="Helvetica" w:eastAsia="Times New Roman" w:hAnsi="Helvetica" w:cs="Helvetica"/>
          <w:color w:val="1B1B1B"/>
          <w:kern w:val="0"/>
          <w:sz w:val="27"/>
          <w:szCs w:val="27"/>
          <w14:ligatures w14:val="none"/>
        </w:rPr>
        <w:t>—A financial institution that has been designated as a depositary and financial agent of the U.S. Government, or which holds public or trust funds per any other statute or regulation, including 31 CFR Part 225.</w:t>
      </w:r>
    </w:p>
    <w:p w14:paraId="653A0686"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lastRenderedPageBreak/>
        <w:t>Failed Depositary</w:t>
      </w:r>
      <w:r w:rsidRPr="0043799A">
        <w:rPr>
          <w:rFonts w:ascii="Helvetica" w:eastAsia="Times New Roman" w:hAnsi="Helvetica" w:cs="Helvetica"/>
          <w:color w:val="1B1B1B"/>
          <w:kern w:val="0"/>
          <w:sz w:val="27"/>
          <w:szCs w:val="27"/>
          <w14:ligatures w14:val="none"/>
        </w:rPr>
        <w:t>—A depositary that State or Federal regulatory authorities have declared insolvent; a depositary for which a receiver, conservator, liquidator, or other similar officer has been appointed to terminate operations; or a depositary that voluntarily, or by action of regulatory authorities, has taken action to terminate its operations.</w:t>
      </w:r>
    </w:p>
    <w:p w14:paraId="7E194247"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Letter of Indemnification</w:t>
      </w:r>
      <w:r w:rsidRPr="0043799A">
        <w:rPr>
          <w:rFonts w:ascii="Helvetica" w:eastAsia="Times New Roman" w:hAnsi="Helvetica" w:cs="Helvetica"/>
          <w:color w:val="1B1B1B"/>
          <w:kern w:val="0"/>
          <w:sz w:val="27"/>
          <w:szCs w:val="27"/>
          <w14:ligatures w14:val="none"/>
        </w:rPr>
        <w:t>—A letter signed by the receiver and furnished to Treasury to secure future or unforeseen claims due the Federal Government by the failed depositary (see sample letter in Appendix 1).</w:t>
      </w:r>
    </w:p>
    <w:p w14:paraId="2A10AACF"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Obligor</w:t>
      </w:r>
      <w:r w:rsidRPr="0043799A">
        <w:rPr>
          <w:rFonts w:ascii="Helvetica" w:eastAsia="Times New Roman" w:hAnsi="Helvetica" w:cs="Helvetica"/>
          <w:color w:val="1B1B1B"/>
          <w:kern w:val="0"/>
          <w:sz w:val="27"/>
          <w:szCs w:val="27"/>
          <w14:ligatures w14:val="none"/>
        </w:rPr>
        <w:t>—A debtor, such as a person, firm, corporation, or government entity obligated by contract or other legal requirement to perform such actions as payment of notes or bonds.</w:t>
      </w:r>
    </w:p>
    <w:p w14:paraId="5C759B5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Receiver</w:t>
      </w:r>
      <w:r w:rsidRPr="0043799A">
        <w:rPr>
          <w:rFonts w:ascii="Helvetica" w:eastAsia="Times New Roman" w:hAnsi="Helvetica" w:cs="Helvetica"/>
          <w:color w:val="1B1B1B"/>
          <w:kern w:val="0"/>
          <w:sz w:val="27"/>
          <w:szCs w:val="27"/>
          <w14:ligatures w14:val="none"/>
        </w:rPr>
        <w:t>—A regulatory authority such as the Federal Deposit Insurance Corporation (FDIC), appointed to take custody of and preserve the assets of a failed depositary for benefit of creditors according to Federal and/or State statutes.</w:t>
      </w:r>
    </w:p>
    <w:p w14:paraId="26D5582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3025</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General Approach</w:t>
      </w:r>
    </w:p>
    <w:p w14:paraId="61A2F00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FRBs will follow Federal Reserve procedures for liquidating collateral. If the failed bank is holding public funds, Treasury investment funds, or funds held in trust for a </w:t>
      </w:r>
      <w:proofErr w:type="gramStart"/>
      <w:r w:rsidRPr="0043799A">
        <w:rPr>
          <w:rFonts w:ascii="Helvetica" w:eastAsia="Times New Roman" w:hAnsi="Helvetica" w:cs="Helvetica"/>
          <w:color w:val="1B1B1B"/>
          <w:kern w:val="0"/>
          <w:sz w:val="27"/>
          <w:szCs w:val="27"/>
          <w14:ligatures w14:val="none"/>
        </w:rPr>
        <w:t>Government</w:t>
      </w:r>
      <w:proofErr w:type="gramEnd"/>
      <w:r w:rsidRPr="0043799A">
        <w:rPr>
          <w:rFonts w:ascii="Helvetica" w:eastAsia="Times New Roman" w:hAnsi="Helvetica" w:cs="Helvetica"/>
          <w:color w:val="1B1B1B"/>
          <w:kern w:val="0"/>
          <w:sz w:val="27"/>
          <w:szCs w:val="27"/>
          <w14:ligatures w14:val="none"/>
        </w:rPr>
        <w:t xml:space="preserve"> program, the FRB will communicate the failure as well as the relevant information about the collateral pledged, ATBC, Government agencies affected, etc. The Federal Reserve will first work with the receiver to ensure full satisfaction of Government claims against the depositary. If liquidation is necessary, the Federal Reserve will forward the proceeds from the sale of securities to the Treasury for proper accounting of the relevant Government agencies’ funds at risk.</w:t>
      </w:r>
    </w:p>
    <w:p w14:paraId="42DF616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3030</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Announcement of a Depositary Failure</w:t>
      </w:r>
    </w:p>
    <w:p w14:paraId="0EA7DDD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Upon receipt of official notification from regulatory authorities that a depositary covered under this chapter is being closed or has otherwise failed, the FRB must send an email indicating the name, location, and status of the failed depositary to the Bureau of the Fiscal Service (Fiscal Service) at </w:t>
      </w:r>
      <w:hyperlink r:id="rId5" w:history="1">
        <w:r w:rsidRPr="0043799A">
          <w:rPr>
            <w:rFonts w:ascii="Helvetica" w:eastAsia="Times New Roman" w:hAnsi="Helvetica" w:cs="Helvetica"/>
            <w:b/>
            <w:bCs/>
            <w:color w:val="0053A2"/>
            <w:kern w:val="0"/>
            <w:sz w:val="27"/>
            <w:szCs w:val="27"/>
            <w:u w:val="single"/>
            <w14:ligatures w14:val="none"/>
          </w:rPr>
          <w:t>BMT@fiscal.treasury.gov</w:t>
        </w:r>
      </w:hyperlink>
      <w:r w:rsidRPr="0043799A">
        <w:rPr>
          <w:rFonts w:ascii="Helvetica" w:eastAsia="Times New Roman" w:hAnsi="Helvetica" w:cs="Helvetica"/>
          <w:color w:val="1B1B1B"/>
          <w:kern w:val="0"/>
          <w:sz w:val="27"/>
          <w:szCs w:val="27"/>
          <w14:ligatures w14:val="none"/>
        </w:rPr>
        <w:t>.</w:t>
      </w:r>
    </w:p>
    <w:p w14:paraId="58F5865F"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In addition to identifying the failed depositary, the email should include the date of failure, the disposition of the failed depositary (acquired by another institution or placed into receivership, etc.), the collateral program for which </w:t>
      </w:r>
      <w:r w:rsidRPr="0043799A">
        <w:rPr>
          <w:rFonts w:ascii="Helvetica" w:eastAsia="Times New Roman" w:hAnsi="Helvetica" w:cs="Helvetica"/>
          <w:color w:val="1B1B1B"/>
          <w:kern w:val="0"/>
          <w:sz w:val="27"/>
          <w:szCs w:val="27"/>
          <w14:ligatures w14:val="none"/>
        </w:rPr>
        <w:lastRenderedPageBreak/>
        <w:t>the depositary holds collateral, the ATBC, and the amount of collateral pledged.</w:t>
      </w:r>
    </w:p>
    <w:p w14:paraId="5E30D67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3035</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Subsequent Communication</w:t>
      </w:r>
    </w:p>
    <w:p w14:paraId="12A1231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FRB must inform the Fiscal Service of the following information as soon as it becomes known to the FRB and periodically until full satisfaction is attained:</w:t>
      </w:r>
    </w:p>
    <w:p w14:paraId="4ACB4314"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A list of obligations pledged by the failed </w:t>
      </w:r>
      <w:proofErr w:type="gramStart"/>
      <w:r w:rsidRPr="0043799A">
        <w:rPr>
          <w:rFonts w:ascii="Helvetica" w:eastAsia="Times New Roman" w:hAnsi="Helvetica" w:cs="Helvetica"/>
          <w:color w:val="1B1B1B"/>
          <w:kern w:val="0"/>
          <w:sz w:val="27"/>
          <w:szCs w:val="27"/>
          <w14:ligatures w14:val="none"/>
        </w:rPr>
        <w:t>depositary;</w:t>
      </w:r>
      <w:proofErr w:type="gramEnd"/>
    </w:p>
    <w:p w14:paraId="72D9326D"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Collateral programs under which those obligations are </w:t>
      </w:r>
      <w:proofErr w:type="gramStart"/>
      <w:r w:rsidRPr="0043799A">
        <w:rPr>
          <w:rFonts w:ascii="Helvetica" w:eastAsia="Times New Roman" w:hAnsi="Helvetica" w:cs="Helvetica"/>
          <w:color w:val="1B1B1B"/>
          <w:kern w:val="0"/>
          <w:sz w:val="27"/>
          <w:szCs w:val="27"/>
          <w14:ligatures w14:val="none"/>
        </w:rPr>
        <w:t>pledged;</w:t>
      </w:r>
      <w:proofErr w:type="gramEnd"/>
    </w:p>
    <w:p w14:paraId="11706979"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Descriptive information about the obligation (CUSIP, issue and maturity date, value, etc.</w:t>
      </w:r>
      <w:proofErr w:type="gramStart"/>
      <w:r w:rsidRPr="0043799A">
        <w:rPr>
          <w:rFonts w:ascii="Helvetica" w:eastAsia="Times New Roman" w:hAnsi="Helvetica" w:cs="Helvetica"/>
          <w:color w:val="1B1B1B"/>
          <w:kern w:val="0"/>
          <w:sz w:val="27"/>
          <w:szCs w:val="27"/>
          <w14:ligatures w14:val="none"/>
        </w:rPr>
        <w:t>);</w:t>
      </w:r>
      <w:proofErr w:type="gramEnd"/>
    </w:p>
    <w:p w14:paraId="208B13C3"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Location of the securities (book entry, borrower-in-custody, FRB vault, third party, etc.</w:t>
      </w:r>
      <w:proofErr w:type="gramStart"/>
      <w:r w:rsidRPr="0043799A">
        <w:rPr>
          <w:rFonts w:ascii="Helvetica" w:eastAsia="Times New Roman" w:hAnsi="Helvetica" w:cs="Helvetica"/>
          <w:color w:val="1B1B1B"/>
          <w:kern w:val="0"/>
          <w:sz w:val="27"/>
          <w:szCs w:val="27"/>
          <w14:ligatures w14:val="none"/>
        </w:rPr>
        <w:t>);</w:t>
      </w:r>
      <w:proofErr w:type="gramEnd"/>
    </w:p>
    <w:p w14:paraId="1281DA49"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Closing balances of all public money and Government deposit accounts at the failed depositary, contacting the receiver or applicable Federal agencies as needed to make this </w:t>
      </w:r>
      <w:proofErr w:type="gramStart"/>
      <w:r w:rsidRPr="0043799A">
        <w:rPr>
          <w:rFonts w:ascii="Helvetica" w:eastAsia="Times New Roman" w:hAnsi="Helvetica" w:cs="Helvetica"/>
          <w:color w:val="1B1B1B"/>
          <w:kern w:val="0"/>
          <w:sz w:val="27"/>
          <w:szCs w:val="27"/>
          <w14:ligatures w14:val="none"/>
        </w:rPr>
        <w:t>determination;</w:t>
      </w:r>
      <w:proofErr w:type="gramEnd"/>
    </w:p>
    <w:p w14:paraId="1A9FF013"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Steps taken to obtain from the receiver the full settlement of the Government’s claims against the failed depositary, or steps taken to possess or liquidate the collateral by the FRB, including the amount of funds still at risk; and</w:t>
      </w:r>
    </w:p>
    <w:p w14:paraId="04C9BC4F" w14:textId="77777777" w:rsidR="0043799A" w:rsidRPr="0043799A" w:rsidRDefault="0043799A" w:rsidP="0043799A">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Final disposition in the form of an FRB letter of certification (see Appendix 2 for a sample letter).</w:t>
      </w:r>
    </w:p>
    <w:p w14:paraId="4A49C70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Section 3040</w:t>
      </w:r>
      <w:r w:rsidRPr="0043799A">
        <w:rPr>
          <w:rFonts w:ascii="Helvetica" w:eastAsia="Times New Roman" w:hAnsi="Helvetica" w:cs="Helvetica"/>
          <w:color w:val="1B1B1B"/>
          <w:kern w:val="0"/>
          <w:sz w:val="27"/>
          <w:szCs w:val="27"/>
          <w14:ligatures w14:val="none"/>
        </w:rPr>
        <w:t>—</w:t>
      </w:r>
      <w:r w:rsidRPr="0043799A">
        <w:rPr>
          <w:rFonts w:ascii="Helvetica" w:eastAsia="Times New Roman" w:hAnsi="Helvetica" w:cs="Helvetica"/>
          <w:b/>
          <w:bCs/>
          <w:color w:val="1B1B1B"/>
          <w:kern w:val="0"/>
          <w:sz w:val="27"/>
          <w:szCs w:val="27"/>
          <w14:ligatures w14:val="none"/>
        </w:rPr>
        <w:t>Additional Protections of the Government’s Interests</w:t>
      </w:r>
    </w:p>
    <w:p w14:paraId="0B65A826"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FRB must act to protect the Government’s interests, performing all tasks needed to prevent loss of funds at risk held by failed depositaries. Examples of such required FRB actions are listed below:</w:t>
      </w:r>
    </w:p>
    <w:p w14:paraId="55F0614A" w14:textId="77777777" w:rsidR="0043799A" w:rsidRPr="0043799A" w:rsidRDefault="0043799A" w:rsidP="0043799A">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Serving notice to all obligors to remit payments of principal and interest to the </w:t>
      </w:r>
      <w:proofErr w:type="gramStart"/>
      <w:r w:rsidRPr="0043799A">
        <w:rPr>
          <w:rFonts w:ascii="Helvetica" w:eastAsia="Times New Roman" w:hAnsi="Helvetica" w:cs="Helvetica"/>
          <w:color w:val="1B1B1B"/>
          <w:kern w:val="0"/>
          <w:sz w:val="27"/>
          <w:szCs w:val="27"/>
          <w14:ligatures w14:val="none"/>
        </w:rPr>
        <w:t>FRB;</w:t>
      </w:r>
      <w:proofErr w:type="gramEnd"/>
    </w:p>
    <w:p w14:paraId="01D14986" w14:textId="77777777" w:rsidR="0043799A" w:rsidRPr="0043799A" w:rsidRDefault="0043799A" w:rsidP="0043799A">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Holding payments of principal and interest in a suspense </w:t>
      </w:r>
      <w:proofErr w:type="gramStart"/>
      <w:r w:rsidRPr="0043799A">
        <w:rPr>
          <w:rFonts w:ascii="Helvetica" w:eastAsia="Times New Roman" w:hAnsi="Helvetica" w:cs="Helvetica"/>
          <w:color w:val="1B1B1B"/>
          <w:kern w:val="0"/>
          <w:sz w:val="27"/>
          <w:szCs w:val="27"/>
          <w14:ligatures w14:val="none"/>
        </w:rPr>
        <w:t>account;</w:t>
      </w:r>
      <w:proofErr w:type="gramEnd"/>
    </w:p>
    <w:p w14:paraId="54FE53E6" w14:textId="77777777" w:rsidR="0043799A" w:rsidRPr="0043799A" w:rsidRDefault="0043799A" w:rsidP="0043799A">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Obtaining a letter of indemnity from the receiver (see sample letter in Appendix 1); and/or</w:t>
      </w:r>
    </w:p>
    <w:p w14:paraId="3BE57D91" w14:textId="77777777" w:rsidR="0043799A" w:rsidRPr="0043799A" w:rsidRDefault="0043799A" w:rsidP="0043799A">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Preventing third party custodians from releasing collateral.</w:t>
      </w:r>
    </w:p>
    <w:p w14:paraId="6E0EFA71"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Contacts</w:t>
      </w:r>
    </w:p>
    <w:p w14:paraId="4FAAA7E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i/>
          <w:iCs/>
          <w:color w:val="1B1B1B"/>
          <w:kern w:val="0"/>
          <w:sz w:val="27"/>
          <w:szCs w:val="27"/>
          <w14:ligatures w14:val="none"/>
        </w:rPr>
        <w:t>Direct inquiries concerning this chapter to:</w:t>
      </w:r>
    </w:p>
    <w:p w14:paraId="60F9181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lastRenderedPageBreak/>
        <w:t>Department of the Treasury</w:t>
      </w:r>
      <w:r w:rsidRPr="0043799A">
        <w:rPr>
          <w:rFonts w:ascii="Helvetica" w:eastAsia="Times New Roman" w:hAnsi="Helvetica" w:cs="Helvetica"/>
          <w:color w:val="1B1B1B"/>
          <w:kern w:val="0"/>
          <w:sz w:val="27"/>
          <w:szCs w:val="27"/>
          <w14:ligatures w14:val="none"/>
        </w:rPr>
        <w:br/>
        <w:t>Bureau of the Fiscal Service</w:t>
      </w:r>
      <w:r w:rsidRPr="0043799A">
        <w:rPr>
          <w:rFonts w:ascii="Helvetica" w:eastAsia="Times New Roman" w:hAnsi="Helvetica" w:cs="Helvetica"/>
          <w:color w:val="1B1B1B"/>
          <w:kern w:val="0"/>
          <w:sz w:val="27"/>
          <w:szCs w:val="27"/>
          <w14:ligatures w14:val="none"/>
        </w:rPr>
        <w:br/>
        <w:t>Bank Policy and Oversight Division</w:t>
      </w:r>
      <w:r w:rsidRPr="0043799A">
        <w:rPr>
          <w:rFonts w:ascii="Helvetica" w:eastAsia="Times New Roman" w:hAnsi="Helvetica" w:cs="Helvetica"/>
          <w:color w:val="1B1B1B"/>
          <w:kern w:val="0"/>
          <w:sz w:val="27"/>
          <w:szCs w:val="27"/>
          <w14:ligatures w14:val="none"/>
        </w:rPr>
        <w:br/>
        <w:t xml:space="preserve">3201 </w:t>
      </w:r>
      <w:proofErr w:type="spellStart"/>
      <w:r w:rsidRPr="0043799A">
        <w:rPr>
          <w:rFonts w:ascii="Helvetica" w:eastAsia="Times New Roman" w:hAnsi="Helvetica" w:cs="Helvetica"/>
          <w:color w:val="1B1B1B"/>
          <w:kern w:val="0"/>
          <w:sz w:val="27"/>
          <w:szCs w:val="27"/>
          <w14:ligatures w14:val="none"/>
        </w:rPr>
        <w:t>Pennsy</w:t>
      </w:r>
      <w:proofErr w:type="spellEnd"/>
      <w:r w:rsidRPr="0043799A">
        <w:rPr>
          <w:rFonts w:ascii="Helvetica" w:eastAsia="Times New Roman" w:hAnsi="Helvetica" w:cs="Helvetica"/>
          <w:color w:val="1B1B1B"/>
          <w:kern w:val="0"/>
          <w:sz w:val="27"/>
          <w:szCs w:val="27"/>
          <w14:ligatures w14:val="none"/>
        </w:rPr>
        <w:t xml:space="preserve"> Drive, Building E</w:t>
      </w:r>
      <w:r w:rsidRPr="0043799A">
        <w:rPr>
          <w:rFonts w:ascii="Helvetica" w:eastAsia="Times New Roman" w:hAnsi="Helvetica" w:cs="Helvetica"/>
          <w:color w:val="1B1B1B"/>
          <w:kern w:val="0"/>
          <w:sz w:val="27"/>
          <w:szCs w:val="27"/>
          <w14:ligatures w14:val="none"/>
        </w:rPr>
        <w:br/>
        <w:t>Landover, MD 20785</w:t>
      </w:r>
      <w:r w:rsidRPr="0043799A">
        <w:rPr>
          <w:rFonts w:ascii="Helvetica" w:eastAsia="Times New Roman" w:hAnsi="Helvetica" w:cs="Helvetica"/>
          <w:color w:val="1B1B1B"/>
          <w:kern w:val="0"/>
          <w:sz w:val="27"/>
          <w:szCs w:val="27"/>
          <w14:ligatures w14:val="none"/>
        </w:rPr>
        <w:br/>
        <w:t>Email: </w:t>
      </w:r>
      <w:hyperlink r:id="rId6" w:history="1">
        <w:r w:rsidRPr="0043799A">
          <w:rPr>
            <w:rFonts w:ascii="Helvetica" w:eastAsia="Times New Roman" w:hAnsi="Helvetica" w:cs="Helvetica"/>
            <w:b/>
            <w:bCs/>
            <w:color w:val="0053A2"/>
            <w:kern w:val="0"/>
            <w:sz w:val="27"/>
            <w:szCs w:val="27"/>
            <w:u w:val="single"/>
            <w14:ligatures w14:val="none"/>
          </w:rPr>
          <w:t>BMT@fiscal.treasury.gov</w:t>
        </w:r>
      </w:hyperlink>
      <w:r w:rsidRPr="0043799A">
        <w:rPr>
          <w:rFonts w:ascii="Helvetica" w:eastAsia="Times New Roman" w:hAnsi="Helvetica" w:cs="Helvetica"/>
          <w:color w:val="1B1B1B"/>
          <w:kern w:val="0"/>
          <w:sz w:val="27"/>
          <w:szCs w:val="27"/>
          <w14:ligatures w14:val="none"/>
        </w:rPr>
        <w:br/>
        <w:t>Telephone: 202-874-8471</w:t>
      </w:r>
    </w:p>
    <w:p w14:paraId="4F1D56B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w:t>
      </w:r>
    </w:p>
    <w:p w14:paraId="33954F3A" w14:textId="77777777" w:rsidR="0043799A" w:rsidRPr="0043799A" w:rsidRDefault="0043799A" w:rsidP="0043799A">
      <w:pPr>
        <w:shd w:val="clear" w:color="auto" w:fill="FFFFFF"/>
        <w:spacing w:after="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pict w14:anchorId="35DF5F55">
          <v:rect id="_x0000_i1025" style="width:0;height:0" o:hralign="center" o:hrstd="t" o:hr="t" fillcolor="#a0a0a0" stroked="f"/>
        </w:pict>
      </w:r>
    </w:p>
    <w:p w14:paraId="020D314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APPENDICES LISTING</w:t>
      </w:r>
    </w:p>
    <w:p w14:paraId="4F271B2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360"/>
        <w:gridCol w:w="5538"/>
      </w:tblGrid>
      <w:tr w:rsidR="0043799A" w:rsidRPr="0043799A" w14:paraId="4DF0E3DB" w14:textId="77777777" w:rsidTr="0043799A">
        <w:tc>
          <w:tcPr>
            <w:tcW w:w="0" w:type="auto"/>
            <w:tcMar>
              <w:top w:w="0" w:type="dxa"/>
              <w:left w:w="0" w:type="dxa"/>
              <w:bottom w:w="0" w:type="dxa"/>
              <w:right w:w="0" w:type="dxa"/>
            </w:tcMar>
            <w:vAlign w:val="center"/>
            <w:hideMark/>
          </w:tcPr>
          <w:p w14:paraId="2A4A464C"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Appendix No.</w:t>
            </w:r>
          </w:p>
        </w:tc>
        <w:tc>
          <w:tcPr>
            <w:tcW w:w="0" w:type="auto"/>
            <w:tcMar>
              <w:top w:w="0" w:type="dxa"/>
              <w:left w:w="0" w:type="dxa"/>
              <w:bottom w:w="0" w:type="dxa"/>
              <w:right w:w="0" w:type="dxa"/>
            </w:tcMar>
            <w:vAlign w:val="center"/>
            <w:hideMark/>
          </w:tcPr>
          <w:p w14:paraId="7E779DE2"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Title</w:t>
            </w:r>
          </w:p>
        </w:tc>
      </w:tr>
      <w:tr w:rsidR="0043799A" w:rsidRPr="0043799A" w14:paraId="3470B0B0" w14:textId="77777777" w:rsidTr="0043799A">
        <w:tc>
          <w:tcPr>
            <w:tcW w:w="0" w:type="auto"/>
            <w:tcMar>
              <w:top w:w="0" w:type="dxa"/>
              <w:left w:w="0" w:type="dxa"/>
              <w:bottom w:w="0" w:type="dxa"/>
              <w:right w:w="0" w:type="dxa"/>
            </w:tcMar>
            <w:vAlign w:val="center"/>
            <w:hideMark/>
          </w:tcPr>
          <w:p w14:paraId="2D623308"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1.</w:t>
            </w:r>
          </w:p>
        </w:tc>
        <w:tc>
          <w:tcPr>
            <w:tcW w:w="0" w:type="auto"/>
            <w:tcMar>
              <w:top w:w="0" w:type="dxa"/>
              <w:left w:w="0" w:type="dxa"/>
              <w:bottom w:w="0" w:type="dxa"/>
              <w:right w:w="0" w:type="dxa"/>
            </w:tcMar>
            <w:vAlign w:val="center"/>
            <w:hideMark/>
          </w:tcPr>
          <w:p w14:paraId="2B4C9805"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Sample Letter of Indemnification (Receiver’s Letterhead)</w:t>
            </w:r>
          </w:p>
        </w:tc>
      </w:tr>
      <w:tr w:rsidR="0043799A" w:rsidRPr="0043799A" w14:paraId="027ABAAB" w14:textId="77777777" w:rsidTr="0043799A">
        <w:tc>
          <w:tcPr>
            <w:tcW w:w="0" w:type="auto"/>
            <w:tcMar>
              <w:top w:w="0" w:type="dxa"/>
              <w:left w:w="0" w:type="dxa"/>
              <w:bottom w:w="0" w:type="dxa"/>
              <w:right w:w="0" w:type="dxa"/>
            </w:tcMar>
            <w:vAlign w:val="center"/>
            <w:hideMark/>
          </w:tcPr>
          <w:p w14:paraId="6237249B"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2.</w:t>
            </w:r>
          </w:p>
        </w:tc>
        <w:tc>
          <w:tcPr>
            <w:tcW w:w="0" w:type="auto"/>
            <w:tcMar>
              <w:top w:w="0" w:type="dxa"/>
              <w:left w:w="0" w:type="dxa"/>
              <w:bottom w:w="0" w:type="dxa"/>
              <w:right w:w="0" w:type="dxa"/>
            </w:tcMar>
            <w:vAlign w:val="center"/>
            <w:hideMark/>
          </w:tcPr>
          <w:p w14:paraId="788431E3" w14:textId="77777777" w:rsidR="0043799A" w:rsidRPr="0043799A" w:rsidRDefault="0043799A" w:rsidP="0043799A">
            <w:pPr>
              <w:spacing w:before="240" w:after="240" w:line="240" w:lineRule="auto"/>
              <w:rPr>
                <w:rFonts w:ascii="Times New Roman" w:eastAsia="Times New Roman" w:hAnsi="Times New Roman" w:cs="Times New Roman"/>
                <w:kern w:val="0"/>
                <w:sz w:val="24"/>
                <w:szCs w:val="24"/>
                <w14:ligatures w14:val="none"/>
              </w:rPr>
            </w:pPr>
            <w:r w:rsidRPr="0043799A">
              <w:rPr>
                <w:rFonts w:ascii="Times New Roman" w:eastAsia="Times New Roman" w:hAnsi="Times New Roman" w:cs="Times New Roman"/>
                <w:kern w:val="0"/>
                <w:sz w:val="24"/>
                <w:szCs w:val="24"/>
                <w14:ligatures w14:val="none"/>
              </w:rPr>
              <w:t>FRB Letter of Certification (FRB Letterhead)</w:t>
            </w:r>
          </w:p>
        </w:tc>
      </w:tr>
    </w:tbl>
    <w:p w14:paraId="3957E67F"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w:t>
      </w:r>
    </w:p>
    <w:p w14:paraId="7C326EB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APPENDIX NO. 1</w:t>
      </w:r>
    </w:p>
    <w:p w14:paraId="35CDD4B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SAMPLE LETTER OF INDEMNIFICATION</w:t>
      </w:r>
    </w:p>
    <w:p w14:paraId="34657A5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(Receiver's Letterhead)</w:t>
      </w:r>
    </w:p>
    <w:p w14:paraId="3412647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Department of the Treasury</w:t>
      </w:r>
      <w:r w:rsidRPr="0043799A">
        <w:rPr>
          <w:rFonts w:ascii="Helvetica" w:eastAsia="Times New Roman" w:hAnsi="Helvetica" w:cs="Helvetica"/>
          <w:color w:val="1B1B1B"/>
          <w:kern w:val="0"/>
          <w:sz w:val="27"/>
          <w:szCs w:val="27"/>
          <w14:ligatures w14:val="none"/>
        </w:rPr>
        <w:br/>
        <w:t>Bureau of the Fiscal Service</w:t>
      </w:r>
      <w:r w:rsidRPr="0043799A">
        <w:rPr>
          <w:rFonts w:ascii="Helvetica" w:eastAsia="Times New Roman" w:hAnsi="Helvetica" w:cs="Helvetica"/>
          <w:color w:val="1B1B1B"/>
          <w:kern w:val="0"/>
          <w:sz w:val="27"/>
          <w:szCs w:val="27"/>
          <w14:ligatures w14:val="none"/>
        </w:rPr>
        <w:br/>
        <w:t>Bank Policy and Oversight Division</w:t>
      </w:r>
      <w:r w:rsidRPr="0043799A">
        <w:rPr>
          <w:rFonts w:ascii="Helvetica" w:eastAsia="Times New Roman" w:hAnsi="Helvetica" w:cs="Helvetica"/>
          <w:color w:val="1B1B1B"/>
          <w:kern w:val="0"/>
          <w:sz w:val="27"/>
          <w:szCs w:val="27"/>
          <w14:ligatures w14:val="none"/>
        </w:rPr>
        <w:br/>
        <w:t xml:space="preserve">3201 </w:t>
      </w:r>
      <w:proofErr w:type="spellStart"/>
      <w:r w:rsidRPr="0043799A">
        <w:rPr>
          <w:rFonts w:ascii="Helvetica" w:eastAsia="Times New Roman" w:hAnsi="Helvetica" w:cs="Helvetica"/>
          <w:color w:val="1B1B1B"/>
          <w:kern w:val="0"/>
          <w:sz w:val="27"/>
          <w:szCs w:val="27"/>
          <w14:ligatures w14:val="none"/>
        </w:rPr>
        <w:t>Pennsy</w:t>
      </w:r>
      <w:proofErr w:type="spellEnd"/>
      <w:r w:rsidRPr="0043799A">
        <w:rPr>
          <w:rFonts w:ascii="Helvetica" w:eastAsia="Times New Roman" w:hAnsi="Helvetica" w:cs="Helvetica"/>
          <w:color w:val="1B1B1B"/>
          <w:kern w:val="0"/>
          <w:sz w:val="27"/>
          <w:szCs w:val="27"/>
          <w14:ligatures w14:val="none"/>
        </w:rPr>
        <w:t xml:space="preserve"> Drive, Building E</w:t>
      </w:r>
      <w:r w:rsidRPr="0043799A">
        <w:rPr>
          <w:rFonts w:ascii="Helvetica" w:eastAsia="Times New Roman" w:hAnsi="Helvetica" w:cs="Helvetica"/>
          <w:color w:val="1B1B1B"/>
          <w:kern w:val="0"/>
          <w:sz w:val="27"/>
          <w:szCs w:val="27"/>
          <w14:ligatures w14:val="none"/>
        </w:rPr>
        <w:br/>
        <w:t>Landover, MD 20785</w:t>
      </w:r>
      <w:r w:rsidRPr="0043799A">
        <w:rPr>
          <w:rFonts w:ascii="Helvetica" w:eastAsia="Times New Roman" w:hAnsi="Helvetica" w:cs="Helvetica"/>
          <w:color w:val="1B1B1B"/>
          <w:kern w:val="0"/>
          <w:sz w:val="27"/>
          <w:szCs w:val="27"/>
          <w14:ligatures w14:val="none"/>
        </w:rPr>
        <w:br/>
        <w:t>Email: </w:t>
      </w:r>
      <w:hyperlink r:id="rId7" w:history="1">
        <w:r w:rsidRPr="0043799A">
          <w:rPr>
            <w:rFonts w:ascii="Helvetica" w:eastAsia="Times New Roman" w:hAnsi="Helvetica" w:cs="Helvetica"/>
            <w:color w:val="0053A2"/>
            <w:kern w:val="0"/>
            <w:sz w:val="27"/>
            <w:szCs w:val="27"/>
            <w:u w:val="single"/>
            <w14:ligatures w14:val="none"/>
          </w:rPr>
          <w:t>BMT@fiscal.treasury.gov</w:t>
        </w:r>
      </w:hyperlink>
      <w:r w:rsidRPr="0043799A">
        <w:rPr>
          <w:rFonts w:ascii="Helvetica" w:eastAsia="Times New Roman" w:hAnsi="Helvetica" w:cs="Helvetica"/>
          <w:color w:val="1B1B1B"/>
          <w:kern w:val="0"/>
          <w:sz w:val="27"/>
          <w:szCs w:val="27"/>
          <w14:ligatures w14:val="none"/>
        </w:rPr>
        <w:br/>
        <w:t>Telephone: 202-874-8471</w:t>
      </w:r>
    </w:p>
    <w:p w14:paraId="40A530C7"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Subject: (Bank Name)</w:t>
      </w:r>
      <w:r w:rsidRPr="0043799A">
        <w:rPr>
          <w:rFonts w:ascii="Helvetica" w:eastAsia="Times New Roman" w:hAnsi="Helvetica" w:cs="Helvetica"/>
          <w:color w:val="1B1B1B"/>
          <w:kern w:val="0"/>
          <w:sz w:val="27"/>
          <w:szCs w:val="27"/>
          <w14:ligatures w14:val="none"/>
        </w:rPr>
        <w:br/>
        <w:t>(City, State, Zip)</w:t>
      </w:r>
      <w:r w:rsidRPr="0043799A">
        <w:rPr>
          <w:rFonts w:ascii="Helvetica" w:eastAsia="Times New Roman" w:hAnsi="Helvetica" w:cs="Helvetica"/>
          <w:color w:val="1B1B1B"/>
          <w:kern w:val="0"/>
          <w:sz w:val="27"/>
          <w:szCs w:val="27"/>
          <w14:ligatures w14:val="none"/>
        </w:rPr>
        <w:br/>
      </w:r>
      <w:r w:rsidRPr="0043799A">
        <w:rPr>
          <w:rFonts w:ascii="Helvetica" w:eastAsia="Times New Roman" w:hAnsi="Helvetica" w:cs="Helvetica"/>
          <w:color w:val="1B1B1B"/>
          <w:kern w:val="0"/>
          <w:sz w:val="27"/>
          <w:szCs w:val="27"/>
          <w14:ligatures w14:val="none"/>
        </w:rPr>
        <w:lastRenderedPageBreak/>
        <w:t>(ABA Number)</w:t>
      </w:r>
      <w:r w:rsidRPr="0043799A">
        <w:rPr>
          <w:rFonts w:ascii="Helvetica" w:eastAsia="Times New Roman" w:hAnsi="Helvetica" w:cs="Helvetica"/>
          <w:color w:val="1B1B1B"/>
          <w:kern w:val="0"/>
          <w:sz w:val="27"/>
          <w:szCs w:val="27"/>
          <w14:ligatures w14:val="none"/>
        </w:rPr>
        <w:br/>
        <w:t>(List of Securities)</w:t>
      </w:r>
    </w:p>
    <w:p w14:paraId="1C4D0C5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Dear (Addressee):</w:t>
      </w:r>
    </w:p>
    <w:p w14:paraId="52DE914F"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This is in reference to the release of the above captioned securities, pledged as collateral by (Bank Name). Pursuant to recent discussions with (Bank Official) of your office, this letter provides the Department of the Treasury with a binding commitment by (Receiver Name), as receiver of (Bank Name), to preserve future claims of the Treasury </w:t>
      </w:r>
      <w:proofErr w:type="gramStart"/>
      <w:r w:rsidRPr="0043799A">
        <w:rPr>
          <w:rFonts w:ascii="Helvetica" w:eastAsia="Times New Roman" w:hAnsi="Helvetica" w:cs="Helvetica"/>
          <w:color w:val="1B1B1B"/>
          <w:kern w:val="0"/>
          <w:sz w:val="27"/>
          <w:szCs w:val="27"/>
          <w14:ligatures w14:val="none"/>
        </w:rPr>
        <w:t>in order to</w:t>
      </w:r>
      <w:proofErr w:type="gramEnd"/>
      <w:r w:rsidRPr="0043799A">
        <w:rPr>
          <w:rFonts w:ascii="Helvetica" w:eastAsia="Times New Roman" w:hAnsi="Helvetica" w:cs="Helvetica"/>
          <w:color w:val="1B1B1B"/>
          <w:kern w:val="0"/>
          <w:sz w:val="27"/>
          <w:szCs w:val="27"/>
          <w14:ligatures w14:val="none"/>
        </w:rPr>
        <w:t xml:space="preserve"> obtain releases of the subject securities. The (Receiver Name) agrees to preserve the rights to any claim or the payment thereof that the Department of the Treasury or any Government department or agency may have against (Bank Name) pursuant to the provisions of 31 CFR Parts 202 and 225 or caused by unforeseen or unknown circumstances. In addition, the (Receiver Name) agrees to make available an amount required to settle all claims by the Department of the Treasury. It is the desire of the Government that the above commitment by the (Receiver name), as receiver of (Bank Name), will enable you to authorize the release of the subject securities. Please contact (Name of Government Official listed) when the release is authorized. The point of contact for this matter can be reached at (phone number).</w:t>
      </w:r>
    </w:p>
    <w:p w14:paraId="3F7976A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Sincerely,</w:t>
      </w:r>
    </w:p>
    <w:p w14:paraId="31C93D7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(Name and Title of Receiver Official)</w:t>
      </w:r>
    </w:p>
    <w:p w14:paraId="1048719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w:t>
      </w:r>
    </w:p>
    <w:p w14:paraId="463AD33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APPENDIX NO. 2</w:t>
      </w:r>
    </w:p>
    <w:p w14:paraId="59C606F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FRB LETTER OF CERTIFICATION</w:t>
      </w:r>
    </w:p>
    <w:p w14:paraId="1D06736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(FRB’s Letterhead)</w:t>
      </w:r>
    </w:p>
    <w:p w14:paraId="1B86BE7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Department of the Treasury</w:t>
      </w:r>
      <w:r w:rsidRPr="0043799A">
        <w:rPr>
          <w:rFonts w:ascii="Helvetica" w:eastAsia="Times New Roman" w:hAnsi="Helvetica" w:cs="Helvetica"/>
          <w:color w:val="1B1B1B"/>
          <w:kern w:val="0"/>
          <w:sz w:val="27"/>
          <w:szCs w:val="27"/>
          <w14:ligatures w14:val="none"/>
        </w:rPr>
        <w:br/>
        <w:t>Bureau of the Fiscal Service</w:t>
      </w:r>
      <w:r w:rsidRPr="0043799A">
        <w:rPr>
          <w:rFonts w:ascii="Helvetica" w:eastAsia="Times New Roman" w:hAnsi="Helvetica" w:cs="Helvetica"/>
          <w:color w:val="1B1B1B"/>
          <w:kern w:val="0"/>
          <w:sz w:val="27"/>
          <w:szCs w:val="27"/>
          <w14:ligatures w14:val="none"/>
        </w:rPr>
        <w:br/>
        <w:t>Bank Policy and Oversight Division</w:t>
      </w:r>
      <w:r w:rsidRPr="0043799A">
        <w:rPr>
          <w:rFonts w:ascii="Helvetica" w:eastAsia="Times New Roman" w:hAnsi="Helvetica" w:cs="Helvetica"/>
          <w:color w:val="1B1B1B"/>
          <w:kern w:val="0"/>
          <w:sz w:val="27"/>
          <w:szCs w:val="27"/>
          <w14:ligatures w14:val="none"/>
        </w:rPr>
        <w:br/>
        <w:t xml:space="preserve">3201 </w:t>
      </w:r>
      <w:proofErr w:type="spellStart"/>
      <w:r w:rsidRPr="0043799A">
        <w:rPr>
          <w:rFonts w:ascii="Helvetica" w:eastAsia="Times New Roman" w:hAnsi="Helvetica" w:cs="Helvetica"/>
          <w:color w:val="1B1B1B"/>
          <w:kern w:val="0"/>
          <w:sz w:val="27"/>
          <w:szCs w:val="27"/>
          <w14:ligatures w14:val="none"/>
        </w:rPr>
        <w:t>Pennsy</w:t>
      </w:r>
      <w:proofErr w:type="spellEnd"/>
      <w:r w:rsidRPr="0043799A">
        <w:rPr>
          <w:rFonts w:ascii="Helvetica" w:eastAsia="Times New Roman" w:hAnsi="Helvetica" w:cs="Helvetica"/>
          <w:color w:val="1B1B1B"/>
          <w:kern w:val="0"/>
          <w:sz w:val="27"/>
          <w:szCs w:val="27"/>
          <w14:ligatures w14:val="none"/>
        </w:rPr>
        <w:t xml:space="preserve"> Drive, Building E</w:t>
      </w:r>
      <w:r w:rsidRPr="0043799A">
        <w:rPr>
          <w:rFonts w:ascii="Helvetica" w:eastAsia="Times New Roman" w:hAnsi="Helvetica" w:cs="Helvetica"/>
          <w:color w:val="1B1B1B"/>
          <w:kern w:val="0"/>
          <w:sz w:val="27"/>
          <w:szCs w:val="27"/>
          <w14:ligatures w14:val="none"/>
        </w:rPr>
        <w:br/>
        <w:t>Landover, MD 20785</w:t>
      </w:r>
      <w:r w:rsidRPr="0043799A">
        <w:rPr>
          <w:rFonts w:ascii="Helvetica" w:eastAsia="Times New Roman" w:hAnsi="Helvetica" w:cs="Helvetica"/>
          <w:color w:val="1B1B1B"/>
          <w:kern w:val="0"/>
          <w:sz w:val="27"/>
          <w:szCs w:val="27"/>
          <w14:ligatures w14:val="none"/>
        </w:rPr>
        <w:br/>
        <w:t>Email: </w:t>
      </w:r>
      <w:hyperlink r:id="rId8" w:history="1">
        <w:r w:rsidRPr="0043799A">
          <w:rPr>
            <w:rFonts w:ascii="Helvetica" w:eastAsia="Times New Roman" w:hAnsi="Helvetica" w:cs="Helvetica"/>
            <w:color w:val="0053A2"/>
            <w:kern w:val="0"/>
            <w:sz w:val="27"/>
            <w:szCs w:val="27"/>
            <w:u w:val="single"/>
            <w14:ligatures w14:val="none"/>
          </w:rPr>
          <w:t>BMT@fiscal.treasury.gov</w:t>
        </w:r>
      </w:hyperlink>
      <w:r w:rsidRPr="0043799A">
        <w:rPr>
          <w:rFonts w:ascii="Helvetica" w:eastAsia="Times New Roman" w:hAnsi="Helvetica" w:cs="Helvetica"/>
          <w:color w:val="1B1B1B"/>
          <w:kern w:val="0"/>
          <w:sz w:val="27"/>
          <w:szCs w:val="27"/>
          <w14:ligatures w14:val="none"/>
        </w:rPr>
        <w:br/>
        <w:t>Telephone: 202-874-8471</w:t>
      </w:r>
    </w:p>
    <w:p w14:paraId="1B45B8F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lastRenderedPageBreak/>
        <w:t>Subject: (Bank Name)</w:t>
      </w:r>
      <w:r w:rsidRPr="0043799A">
        <w:rPr>
          <w:rFonts w:ascii="Helvetica" w:eastAsia="Times New Roman" w:hAnsi="Helvetica" w:cs="Helvetica"/>
          <w:color w:val="1B1B1B"/>
          <w:kern w:val="0"/>
          <w:sz w:val="27"/>
          <w:szCs w:val="27"/>
          <w14:ligatures w14:val="none"/>
        </w:rPr>
        <w:br/>
        <w:t>(City, State, Zip)</w:t>
      </w:r>
      <w:r w:rsidRPr="0043799A">
        <w:rPr>
          <w:rFonts w:ascii="Helvetica" w:eastAsia="Times New Roman" w:hAnsi="Helvetica" w:cs="Helvetica"/>
          <w:color w:val="1B1B1B"/>
          <w:kern w:val="0"/>
          <w:sz w:val="27"/>
          <w:szCs w:val="27"/>
          <w14:ligatures w14:val="none"/>
        </w:rPr>
        <w:br/>
        <w:t>(ABA Number)</w:t>
      </w:r>
    </w:p>
    <w:p w14:paraId="5CD5BE7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Dear (Addressee):</w:t>
      </w:r>
    </w:p>
    <w:p w14:paraId="0EF9845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This letter is to certify that the balances in all known public money as well as all other money due to Treasury from (Bank Name), which was closed by the (Receiver) on (Date), have been credited in full to Treasury's account. The following is a summary of all account activity.</w:t>
      </w:r>
    </w:p>
    <w:p w14:paraId="15561F8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(Example of a summary)</w:t>
      </w:r>
    </w:p>
    <w:p w14:paraId="24031F9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(Date) Total Public Money Account Balances $</w:t>
      </w:r>
    </w:p>
    <w:p w14:paraId="26DF65C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(Detail by Agency)</w:t>
      </w:r>
    </w:p>
    <w:p w14:paraId="63515F0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(Date) Deposits Processed Subsequent to Closing $</w:t>
      </w:r>
    </w:p>
    <w:p w14:paraId="43B7B5E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(Date) Total Ending Balance $</w:t>
      </w:r>
    </w:p>
    <w:p w14:paraId="79C9823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_________________________________________________________</w:t>
      </w:r>
    </w:p>
    <w:p w14:paraId="4295F73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(Date) Settlement paid by (Receiver) $</w:t>
      </w:r>
    </w:p>
    <w:p w14:paraId="0E38B9B1"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(Date) Balance Outstanding $</w:t>
      </w:r>
    </w:p>
    <w:p w14:paraId="31387931"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_________________________________________________________</w:t>
      </w:r>
    </w:p>
    <w:p w14:paraId="5E8E27F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Par Value of Pledged Collateral $</w:t>
      </w:r>
    </w:p>
    <w:p w14:paraId="0EA0F0E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(Any additional information pertinent to the final settlement of the Government's Claim.)</w:t>
      </w:r>
    </w:p>
    <w:p w14:paraId="4F4769A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Contingent upon receipt of a letter of indemnification from the (Receiver), there is no longer a requirement for collateral to be pledged to secure the accounts detailed above.</w:t>
      </w:r>
    </w:p>
    <w:p w14:paraId="01ADC07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Sincerely,</w:t>
      </w:r>
    </w:p>
    <w:p w14:paraId="01BCFB3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(FRB Officer)</w:t>
      </w:r>
    </w:p>
    <w:p w14:paraId="26DED877" w14:textId="77777777" w:rsidR="0043799A" w:rsidRDefault="0043799A"/>
    <w:p w14:paraId="3A65E435" w14:textId="77777777" w:rsidR="0043799A" w:rsidRDefault="0043799A"/>
    <w:p w14:paraId="5F0B7B6A" w14:textId="77777777" w:rsidR="0043799A" w:rsidRPr="0043799A" w:rsidRDefault="0043799A" w:rsidP="0043799A">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43799A">
        <w:rPr>
          <w:rFonts w:ascii="Georgia" w:eastAsia="Times New Roman" w:hAnsi="Georgia" w:cs="Helvetica"/>
          <w:color w:val="323A45"/>
          <w:kern w:val="36"/>
          <w:sz w:val="48"/>
          <w:szCs w:val="48"/>
          <w14:ligatures w14:val="none"/>
        </w:rPr>
        <w:lastRenderedPageBreak/>
        <w:t>Chapter 4000</w:t>
      </w:r>
    </w:p>
    <w:p w14:paraId="568A8A11" w14:textId="77777777" w:rsidR="0043799A" w:rsidRPr="0043799A" w:rsidRDefault="0043799A" w:rsidP="0043799A">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43799A">
        <w:rPr>
          <w:rFonts w:ascii="Helvetica" w:eastAsia="Times New Roman" w:hAnsi="Helvetica" w:cs="Helvetica"/>
          <w:b/>
          <w:bCs/>
          <w:color w:val="212121"/>
          <w:kern w:val="0"/>
          <w:sz w:val="36"/>
          <w:szCs w:val="36"/>
          <w14:ligatures w14:val="none"/>
        </w:rPr>
        <w:t xml:space="preserve">Protecting Collateral Pledged </w:t>
      </w:r>
      <w:proofErr w:type="gramStart"/>
      <w:r w:rsidRPr="0043799A">
        <w:rPr>
          <w:rFonts w:ascii="Helvetica" w:eastAsia="Times New Roman" w:hAnsi="Helvetica" w:cs="Helvetica"/>
          <w:b/>
          <w:bCs/>
          <w:color w:val="212121"/>
          <w:kern w:val="0"/>
          <w:sz w:val="36"/>
          <w:szCs w:val="36"/>
          <w14:ligatures w14:val="none"/>
        </w:rPr>
        <w:t>By</w:t>
      </w:r>
      <w:proofErr w:type="gramEnd"/>
      <w:r w:rsidRPr="0043799A">
        <w:rPr>
          <w:rFonts w:ascii="Helvetica" w:eastAsia="Times New Roman" w:hAnsi="Helvetica" w:cs="Helvetica"/>
          <w:b/>
          <w:bCs/>
          <w:color w:val="212121"/>
          <w:kern w:val="0"/>
          <w:sz w:val="36"/>
          <w:szCs w:val="36"/>
          <w14:ligatures w14:val="none"/>
        </w:rPr>
        <w:t xml:space="preserve"> Depositaries To Secure Public Money On Deposit</w:t>
      </w:r>
    </w:p>
    <w:p w14:paraId="1BDF91F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br/>
        <w:t>This chapter provides Federal Reserve Banks (FRBs) with requirements and standard operating procedures for safekeeping, reporting, and monitoring collateral pledged by depositaries to secure public money on deposit.</w:t>
      </w:r>
    </w:p>
    <w:p w14:paraId="6AF021E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4010—Applicability</w:t>
      </w:r>
    </w:p>
    <w:p w14:paraId="19524F7A"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When a </w:t>
      </w:r>
      <w:proofErr w:type="gramStart"/>
      <w:r w:rsidRPr="0043799A">
        <w:rPr>
          <w:rFonts w:ascii="Helvetica" w:eastAsia="Times New Roman" w:hAnsi="Helvetica" w:cs="Helvetica"/>
          <w:color w:val="1B1B1B"/>
          <w:kern w:val="0"/>
          <w:sz w:val="27"/>
          <w:szCs w:val="27"/>
          <w14:ligatures w14:val="none"/>
        </w:rPr>
        <w:t>Federal</w:t>
      </w:r>
      <w:proofErr w:type="gramEnd"/>
      <w:r w:rsidRPr="0043799A">
        <w:rPr>
          <w:rFonts w:ascii="Helvetica" w:eastAsia="Times New Roman" w:hAnsi="Helvetica" w:cs="Helvetica"/>
          <w:color w:val="1B1B1B"/>
          <w:kern w:val="0"/>
          <w:sz w:val="27"/>
          <w:szCs w:val="27"/>
          <w14:ligatures w14:val="none"/>
        </w:rPr>
        <w:t xml:space="preserve"> agency places funds on deposit with a financial institution, the financial institution must pledge collateral under the conditions described in this chapter. The pledging of collateral by a financial institution is necessary to protect the Federal Government against risk of loss. State, local, and municipal deposits are not covered under this chapter.</w:t>
      </w:r>
    </w:p>
    <w:p w14:paraId="05BFAECD"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4015—Authority</w:t>
      </w:r>
    </w:p>
    <w:p w14:paraId="25A199C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See, inter alia, 12 U.S.C. 90, 265, 266, and 1789a; 31 U.S.C. 321 and 3303; and 31 CFR 202 and 380.</w:t>
      </w:r>
    </w:p>
    <w:p w14:paraId="4395670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4020—Definitions</w:t>
      </w:r>
    </w:p>
    <w:p w14:paraId="559F059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Collateral Management System (CMS)—</w:t>
      </w:r>
      <w:r w:rsidRPr="0043799A">
        <w:rPr>
          <w:rFonts w:ascii="Helvetica" w:eastAsia="Times New Roman" w:hAnsi="Helvetica" w:cs="Helvetica"/>
          <w:color w:val="1B1B1B"/>
          <w:kern w:val="0"/>
          <w:sz w:val="27"/>
          <w:szCs w:val="27"/>
          <w14:ligatures w14:val="none"/>
        </w:rPr>
        <w:t>An application operated by the FRB that maintains a record of and values collateral pledged in Fedwire book-entry, non-Fedwire book-entry, or in definitive (physical) form for all Treasury collateral programs administered by the FRBs. FRBs process collateral transactions maintained and valued on this system.</w:t>
      </w:r>
    </w:p>
    <w:p w14:paraId="50A6173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Delivery Instructions—</w:t>
      </w:r>
      <w:r w:rsidRPr="0043799A">
        <w:rPr>
          <w:rFonts w:ascii="Helvetica" w:eastAsia="Times New Roman" w:hAnsi="Helvetica" w:cs="Helvetica"/>
          <w:color w:val="1B1B1B"/>
          <w:kern w:val="0"/>
          <w:sz w:val="27"/>
          <w:szCs w:val="27"/>
          <w14:ligatures w14:val="none"/>
        </w:rPr>
        <w:t>Instructions issued by a depositary to its district FRB requesting release of specific securities from the institution’s safekeeping account. Those instructions also specify where the FRB should transfer the depositary’s securities.</w:t>
      </w:r>
    </w:p>
    <w:p w14:paraId="0ED697D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Depositary—</w:t>
      </w:r>
      <w:r w:rsidRPr="0043799A">
        <w:rPr>
          <w:rFonts w:ascii="Helvetica" w:eastAsia="Times New Roman" w:hAnsi="Helvetica" w:cs="Helvetica"/>
          <w:color w:val="1B1B1B"/>
          <w:kern w:val="0"/>
          <w:sz w:val="27"/>
          <w:szCs w:val="27"/>
          <w14:ligatures w14:val="none"/>
        </w:rPr>
        <w:t>A financial institution designated by Treasury to hold public money and perform other services per 31 CFR 202. Agencies that have the requisite statutory authority to hold public funds outside of the Treasury must use depositaries to hold those funds.</w:t>
      </w:r>
    </w:p>
    <w:p w14:paraId="598CDA2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lastRenderedPageBreak/>
        <w:t>Federal Reserve Banks (FRBs)—</w:t>
      </w:r>
      <w:r w:rsidRPr="0043799A">
        <w:rPr>
          <w:rFonts w:ascii="Helvetica" w:eastAsia="Times New Roman" w:hAnsi="Helvetica" w:cs="Helvetica"/>
          <w:color w:val="1B1B1B"/>
          <w:kern w:val="0"/>
          <w:sz w:val="27"/>
          <w:szCs w:val="27"/>
          <w14:ligatures w14:val="none"/>
        </w:rPr>
        <w:t>Fiscal agents of the Federal Government that serve specific geographical areas and act as custodians of collateral pledged to Government agencies.</w:t>
      </w:r>
    </w:p>
    <w:p w14:paraId="0B9A782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Financial Institution—</w:t>
      </w:r>
      <w:r w:rsidRPr="0043799A">
        <w:rPr>
          <w:rFonts w:ascii="Helvetica" w:eastAsia="Times New Roman" w:hAnsi="Helvetica" w:cs="Helvetica"/>
          <w:color w:val="1B1B1B"/>
          <w:kern w:val="0"/>
          <w:sz w:val="27"/>
          <w:szCs w:val="27"/>
          <w14:ligatures w14:val="none"/>
        </w:rPr>
        <w:t>A bank, savings and loan, credit union, or other such entity as defined under 31 CFR 202.</w:t>
      </w:r>
    </w:p>
    <w:p w14:paraId="3FFFD2B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National Book Entry System (NBES)—</w:t>
      </w:r>
      <w:r w:rsidRPr="0043799A">
        <w:rPr>
          <w:rFonts w:ascii="Helvetica" w:eastAsia="Times New Roman" w:hAnsi="Helvetica" w:cs="Helvetica"/>
          <w:color w:val="1B1B1B"/>
          <w:kern w:val="0"/>
          <w:sz w:val="27"/>
          <w:szCs w:val="27"/>
          <w14:ligatures w14:val="none"/>
        </w:rPr>
        <w:t>A centralized FRB system facilitating the transfer of book-entry securities. NBES also stores and maintains relevant information about those securities.</w:t>
      </w:r>
    </w:p>
    <w:p w14:paraId="5443CE4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Recognized Insurance Coverage—</w:t>
      </w:r>
      <w:r w:rsidRPr="0043799A">
        <w:rPr>
          <w:rFonts w:ascii="Helvetica" w:eastAsia="Times New Roman" w:hAnsi="Helvetica" w:cs="Helvetica"/>
          <w:color w:val="1B1B1B"/>
          <w:kern w:val="0"/>
          <w:sz w:val="27"/>
          <w:szCs w:val="27"/>
          <w14:ligatures w14:val="none"/>
        </w:rPr>
        <w:t>Insurance coverage provided by the Federal Deposit Insurance Corporation (FDIC), the National Credit Union Share Insurance Fund, administered by the National Credit Union Administration, and other qualified organizations recognized by Treasury under 31 CFR 202.</w:t>
      </w:r>
    </w:p>
    <w:p w14:paraId="484DA08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Security Account Reports—</w:t>
      </w:r>
      <w:r w:rsidRPr="0043799A">
        <w:rPr>
          <w:rFonts w:ascii="Helvetica" w:eastAsia="Times New Roman" w:hAnsi="Helvetica" w:cs="Helvetica"/>
          <w:color w:val="1B1B1B"/>
          <w:kern w:val="0"/>
          <w:sz w:val="27"/>
          <w:szCs w:val="27"/>
          <w14:ligatures w14:val="none"/>
        </w:rPr>
        <w:t>Two essential reports available in the Treasury Collateral Management and Monitoring (TCMM) application. The FRB Security Account Holdings Report is available monthly. This report lists all securities pledged to an agency. Additionally, the Collateral Monitoring Recap Report is available monthly and provides agencies with a recap of security collateral values and the amount to be collateralized for their V accounts (see below) throughout the month.</w:t>
      </w:r>
    </w:p>
    <w:p w14:paraId="65137AD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Treasury Collateral Management and Monitoring (TCMM)—</w:t>
      </w:r>
      <w:r w:rsidRPr="0043799A">
        <w:rPr>
          <w:rFonts w:ascii="Helvetica" w:eastAsia="Times New Roman" w:hAnsi="Helvetica" w:cs="Helvetica"/>
          <w:color w:val="1B1B1B"/>
          <w:kern w:val="0"/>
          <w:sz w:val="27"/>
          <w:szCs w:val="27"/>
          <w14:ligatures w14:val="none"/>
        </w:rPr>
        <w:t>A centralized application operated by the Federal Reserve to monitor securities and other financial assets pledged as collateral to secure public funds.</w:t>
      </w:r>
    </w:p>
    <w:p w14:paraId="375C34E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TCMM Operations Team—</w:t>
      </w:r>
      <w:r w:rsidRPr="0043799A">
        <w:rPr>
          <w:rFonts w:ascii="Helvetica" w:eastAsia="Times New Roman" w:hAnsi="Helvetica" w:cs="Helvetica"/>
          <w:color w:val="1B1B1B"/>
          <w:kern w:val="0"/>
          <w:sz w:val="27"/>
          <w:szCs w:val="27"/>
          <w14:ligatures w14:val="none"/>
        </w:rPr>
        <w:t>An FRB unit providing centralized customer service for Treasury collateral programs for eligible securities, or other financial assets pledged to secure public monies.</w:t>
      </w:r>
    </w:p>
    <w:p w14:paraId="6765DDC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V Account—</w:t>
      </w:r>
      <w:r w:rsidRPr="0043799A">
        <w:rPr>
          <w:rFonts w:ascii="Helvetica" w:eastAsia="Times New Roman" w:hAnsi="Helvetica" w:cs="Helvetica"/>
          <w:color w:val="1B1B1B"/>
          <w:kern w:val="0"/>
          <w:sz w:val="27"/>
          <w:szCs w:val="27"/>
          <w14:ligatures w14:val="none"/>
        </w:rPr>
        <w:t xml:space="preserve">A four-digit alphanumeric collateral account number (such as V000) assigned to a </w:t>
      </w:r>
      <w:proofErr w:type="gramStart"/>
      <w:r w:rsidRPr="0043799A">
        <w:rPr>
          <w:rFonts w:ascii="Helvetica" w:eastAsia="Times New Roman" w:hAnsi="Helvetica" w:cs="Helvetica"/>
          <w:color w:val="1B1B1B"/>
          <w:kern w:val="0"/>
          <w:sz w:val="27"/>
          <w:szCs w:val="27"/>
          <w14:ligatures w14:val="none"/>
        </w:rPr>
        <w:t>Federal</w:t>
      </w:r>
      <w:proofErr w:type="gramEnd"/>
      <w:r w:rsidRPr="0043799A">
        <w:rPr>
          <w:rFonts w:ascii="Helvetica" w:eastAsia="Times New Roman" w:hAnsi="Helvetica" w:cs="Helvetica"/>
          <w:color w:val="1B1B1B"/>
          <w:kern w:val="0"/>
          <w:sz w:val="27"/>
          <w:szCs w:val="27"/>
          <w14:ligatures w14:val="none"/>
        </w:rPr>
        <w:t xml:space="preserve"> agency to which collateral can be pledged by a depositary. The V account number is established in CMS and NBES, and it is used in TCMM.</w:t>
      </w:r>
    </w:p>
    <w:p w14:paraId="49FAEC8B"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4025—Responsibilities for Public Money</w:t>
      </w:r>
    </w:p>
    <w:p w14:paraId="3A517FF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Treasury’s Bureau of the Fiscal Service (Fiscal Service) promulgates rules and provides guidance for the security of public money on deposit in depositaries. This is done through 31 CFR 202, which sets out high-level </w:t>
      </w:r>
      <w:r w:rsidRPr="0043799A">
        <w:rPr>
          <w:rFonts w:ascii="Helvetica" w:eastAsia="Times New Roman" w:hAnsi="Helvetica" w:cs="Helvetica"/>
          <w:color w:val="1B1B1B"/>
          <w:kern w:val="0"/>
          <w:sz w:val="27"/>
          <w:szCs w:val="27"/>
          <w14:ligatures w14:val="none"/>
        </w:rPr>
        <w:lastRenderedPageBreak/>
        <w:t>guidance, and through the TFM, which provides more detailed guidance and procedures that agencies, depositaries, and FRBs must follow to ensure that funds are secured. All agencies, depositaries, and FRBs must remain informed of and compliant with the latest collateral regulations, rules, and procedures.</w:t>
      </w:r>
    </w:p>
    <w:p w14:paraId="63A7F18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Relevant TFM chapters include:</w:t>
      </w:r>
    </w:p>
    <w:p w14:paraId="3CEA12CD" w14:textId="77777777" w:rsidR="0043799A" w:rsidRPr="0043799A" w:rsidRDefault="0043799A" w:rsidP="0043799A">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For agencies, see </w:t>
      </w:r>
      <w:hyperlink r:id="rId9" w:tgtFrame="_blank" w:history="1">
        <w:r w:rsidRPr="0043799A">
          <w:rPr>
            <w:rFonts w:ascii="Helvetica" w:eastAsia="Times New Roman" w:hAnsi="Helvetica" w:cs="Helvetica"/>
            <w:b/>
            <w:bCs/>
            <w:color w:val="0053A2"/>
            <w:kern w:val="0"/>
            <w:sz w:val="27"/>
            <w:szCs w:val="27"/>
            <w:u w:val="single"/>
            <w14:ligatures w14:val="none"/>
          </w:rPr>
          <w:t>Volume I, Part 5, Chapter 9000</w:t>
        </w:r>
      </w:hyperlink>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and</w:t>
      </w:r>
    </w:p>
    <w:p w14:paraId="7AE009E0" w14:textId="77777777" w:rsidR="0043799A" w:rsidRPr="0043799A" w:rsidRDefault="0043799A" w:rsidP="0043799A">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For FRBs, see the guidance and requirements in this chapter.</w:t>
      </w:r>
    </w:p>
    <w:p w14:paraId="7FE7DA8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Fiscal Service determines the types of acceptable collateral depositaries can use to secure deposits of public money. Fiscal Service also determines appropriate margins on pledged collateral. See 31 CFR 380 and the </w:t>
      </w:r>
      <w:proofErr w:type="spellStart"/>
      <w:r w:rsidRPr="0043799A">
        <w:rPr>
          <w:rFonts w:ascii="Helvetica" w:eastAsia="Times New Roman" w:hAnsi="Helvetica" w:cs="Helvetica"/>
          <w:b/>
          <w:bCs/>
          <w:color w:val="1B1B1B"/>
          <w:kern w:val="0"/>
          <w:sz w:val="27"/>
          <w:szCs w:val="27"/>
          <w14:ligatures w14:val="none"/>
        </w:rPr>
        <w:fldChar w:fldCharType="begin"/>
      </w:r>
      <w:r w:rsidRPr="0043799A">
        <w:rPr>
          <w:rFonts w:ascii="Helvetica" w:eastAsia="Times New Roman" w:hAnsi="Helvetica" w:cs="Helvetica"/>
          <w:b/>
          <w:bCs/>
          <w:color w:val="1B1B1B"/>
          <w:kern w:val="0"/>
          <w:sz w:val="27"/>
          <w:szCs w:val="27"/>
          <w14:ligatures w14:val="none"/>
        </w:rPr>
        <w:instrText xml:space="preserve"> HYPERLINK "https://www.treasurydirect.gov/" \t "_blank" </w:instrText>
      </w:r>
      <w:r w:rsidRPr="0043799A">
        <w:rPr>
          <w:rFonts w:ascii="Helvetica" w:eastAsia="Times New Roman" w:hAnsi="Helvetica" w:cs="Helvetica"/>
          <w:b/>
          <w:bCs/>
          <w:color w:val="1B1B1B"/>
          <w:kern w:val="0"/>
          <w:sz w:val="27"/>
          <w:szCs w:val="27"/>
          <w14:ligatures w14:val="none"/>
        </w:rPr>
        <w:fldChar w:fldCharType="separate"/>
      </w:r>
      <w:r w:rsidRPr="0043799A">
        <w:rPr>
          <w:rFonts w:ascii="Helvetica" w:eastAsia="Times New Roman" w:hAnsi="Helvetica" w:cs="Helvetica"/>
          <w:b/>
          <w:bCs/>
          <w:color w:val="0053A2"/>
          <w:kern w:val="0"/>
          <w:sz w:val="27"/>
          <w:szCs w:val="27"/>
          <w:u w:val="single"/>
          <w14:ligatures w14:val="none"/>
        </w:rPr>
        <w:t>TreasuryDirect</w:t>
      </w:r>
      <w:proofErr w:type="spellEnd"/>
      <w:r w:rsidRPr="0043799A">
        <w:rPr>
          <w:rFonts w:ascii="Helvetica" w:eastAsia="Times New Roman" w:hAnsi="Helvetica" w:cs="Helvetica"/>
          <w:b/>
          <w:bCs/>
          <w:color w:val="1B1B1B"/>
          <w:kern w:val="0"/>
          <w:sz w:val="27"/>
          <w:szCs w:val="27"/>
          <w14:ligatures w14:val="none"/>
        </w:rPr>
        <w:fldChar w:fldCharType="end"/>
      </w:r>
      <w:r w:rsidRPr="0043799A">
        <w:rPr>
          <w:rFonts w:ascii="Helvetica" w:eastAsia="Times New Roman" w:hAnsi="Helvetica" w:cs="Helvetica"/>
          <w:color w:val="1B1B1B"/>
          <w:kern w:val="0"/>
          <w:sz w:val="27"/>
          <w:szCs w:val="27"/>
          <w14:ligatures w14:val="none"/>
        </w:rPr>
        <w:t> website for additional information.</w:t>
      </w:r>
    </w:p>
    <w:p w14:paraId="7CB8169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following subsections outline the distribution of responsibilities for securing deposits of public money.</w:t>
      </w:r>
    </w:p>
    <w:p w14:paraId="3D47375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4025.10—FRBs</w:t>
      </w:r>
    </w:p>
    <w:p w14:paraId="7023872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All FRBs must secure pledged collateral to protect public funds.</w:t>
      </w:r>
    </w:p>
    <w:p w14:paraId="1E05E9D9"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4025.20—TCMM Operations Team</w:t>
      </w:r>
    </w:p>
    <w:p w14:paraId="63E8E04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TCMM Operations Team must:</w:t>
      </w:r>
    </w:p>
    <w:p w14:paraId="77F1EC32"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Ensure that pledged collateral is eligible and sufficient to secure deposits of public </w:t>
      </w:r>
      <w:proofErr w:type="gramStart"/>
      <w:r w:rsidRPr="0043799A">
        <w:rPr>
          <w:rFonts w:ascii="Helvetica" w:eastAsia="Times New Roman" w:hAnsi="Helvetica" w:cs="Helvetica"/>
          <w:color w:val="1B1B1B"/>
          <w:kern w:val="0"/>
          <w:sz w:val="27"/>
          <w:szCs w:val="27"/>
          <w14:ligatures w14:val="none"/>
        </w:rPr>
        <w:t>money;</w:t>
      </w:r>
      <w:proofErr w:type="gramEnd"/>
    </w:p>
    <w:p w14:paraId="16FF2E88"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Maintain and distribute FS Form 5902: Resolution Authorizing Execution of Depositary, Financial Agency, and Collateral Agreement; and FS Form 5903: Depositary, Financial Agency, and Collateral Agreement. See </w:t>
      </w:r>
      <w:hyperlink r:id="rId10"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 xml:space="preserve">website to obtain these </w:t>
      </w:r>
      <w:proofErr w:type="gramStart"/>
      <w:r w:rsidRPr="0043799A">
        <w:rPr>
          <w:rFonts w:ascii="Helvetica" w:eastAsia="Times New Roman" w:hAnsi="Helvetica" w:cs="Helvetica"/>
          <w:color w:val="1B1B1B"/>
          <w:kern w:val="0"/>
          <w:sz w:val="27"/>
          <w:szCs w:val="27"/>
          <w14:ligatures w14:val="none"/>
        </w:rPr>
        <w:t>forms;</w:t>
      </w:r>
      <w:proofErr w:type="gramEnd"/>
    </w:p>
    <w:p w14:paraId="56A8CE54"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Maintain a current list of collateral </w:t>
      </w:r>
      <w:proofErr w:type="gramStart"/>
      <w:r w:rsidRPr="0043799A">
        <w:rPr>
          <w:rFonts w:ascii="Helvetica" w:eastAsia="Times New Roman" w:hAnsi="Helvetica" w:cs="Helvetica"/>
          <w:color w:val="1B1B1B"/>
          <w:kern w:val="0"/>
          <w:sz w:val="27"/>
          <w:szCs w:val="27"/>
          <w14:ligatures w14:val="none"/>
        </w:rPr>
        <w:t>contacts;</w:t>
      </w:r>
      <w:proofErr w:type="gramEnd"/>
    </w:p>
    <w:p w14:paraId="25004BD4"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Make available the FRB Security Account Holdings Report and the Collateral Monitoring Recap Report to agencies on a monthly basis through TCMM </w:t>
      </w:r>
      <w:proofErr w:type="gramStart"/>
      <w:r w:rsidRPr="0043799A">
        <w:rPr>
          <w:rFonts w:ascii="Helvetica" w:eastAsia="Times New Roman" w:hAnsi="Helvetica" w:cs="Helvetica"/>
          <w:color w:val="1B1B1B"/>
          <w:kern w:val="0"/>
          <w:sz w:val="27"/>
          <w:szCs w:val="27"/>
          <w14:ligatures w14:val="none"/>
        </w:rPr>
        <w:t>system;</w:t>
      </w:r>
      <w:proofErr w:type="gramEnd"/>
    </w:p>
    <w:p w14:paraId="1769B94B"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Make available the Collateral Monitoring Recap Report to depositaries on a monthly basis through TCMM </w:t>
      </w:r>
      <w:proofErr w:type="gramStart"/>
      <w:r w:rsidRPr="0043799A">
        <w:rPr>
          <w:rFonts w:ascii="Helvetica" w:eastAsia="Times New Roman" w:hAnsi="Helvetica" w:cs="Helvetica"/>
          <w:color w:val="1B1B1B"/>
          <w:kern w:val="0"/>
          <w:sz w:val="27"/>
          <w:szCs w:val="27"/>
          <w14:ligatures w14:val="none"/>
        </w:rPr>
        <w:t>system;</w:t>
      </w:r>
      <w:proofErr w:type="gramEnd"/>
    </w:p>
    <w:p w14:paraId="4DF62B57"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Open collateral accounts in NBES, CMS, and TCMM system; and</w:t>
      </w:r>
    </w:p>
    <w:p w14:paraId="77E9922D" w14:textId="77777777" w:rsidR="0043799A" w:rsidRPr="0043799A" w:rsidRDefault="0043799A" w:rsidP="0043799A">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Value collateral.</w:t>
      </w:r>
    </w:p>
    <w:p w14:paraId="5699C5ED"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lastRenderedPageBreak/>
        <w:t>4025.30—Depositaries</w:t>
      </w:r>
    </w:p>
    <w:p w14:paraId="644AFF6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Depositaries must:</w:t>
      </w:r>
    </w:p>
    <w:p w14:paraId="2C35A269" w14:textId="77777777" w:rsidR="0043799A" w:rsidRPr="0043799A" w:rsidRDefault="0043799A" w:rsidP="0043799A">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Complete FS Form 5902 and FS Form 5903 (see </w:t>
      </w:r>
      <w:hyperlink r:id="rId11"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color w:val="1B1B1B"/>
          <w:kern w:val="0"/>
          <w:sz w:val="27"/>
          <w:szCs w:val="27"/>
          <w14:ligatures w14:val="none"/>
        </w:rPr>
        <w:t xml:space="preserve"> website) and submit these forms to the TCMM Operations Team to establish collateral security </w:t>
      </w:r>
      <w:proofErr w:type="gramStart"/>
      <w:r w:rsidRPr="0043799A">
        <w:rPr>
          <w:rFonts w:ascii="Helvetica" w:eastAsia="Times New Roman" w:hAnsi="Helvetica" w:cs="Helvetica"/>
          <w:color w:val="1B1B1B"/>
          <w:kern w:val="0"/>
          <w:sz w:val="27"/>
          <w:szCs w:val="27"/>
          <w14:ligatures w14:val="none"/>
        </w:rPr>
        <w:t>accounts;</w:t>
      </w:r>
      <w:proofErr w:type="gramEnd"/>
    </w:p>
    <w:p w14:paraId="20A45742" w14:textId="77777777" w:rsidR="0043799A" w:rsidRPr="0043799A" w:rsidRDefault="0043799A" w:rsidP="0043799A">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Pledge sufficient eligible collateral security as required by the Secretary of the </w:t>
      </w:r>
      <w:proofErr w:type="gramStart"/>
      <w:r w:rsidRPr="0043799A">
        <w:rPr>
          <w:rFonts w:ascii="Helvetica" w:eastAsia="Times New Roman" w:hAnsi="Helvetica" w:cs="Helvetica"/>
          <w:color w:val="1B1B1B"/>
          <w:kern w:val="0"/>
          <w:sz w:val="27"/>
          <w:szCs w:val="27"/>
          <w14:ligatures w14:val="none"/>
        </w:rPr>
        <w:t>Treasury;</w:t>
      </w:r>
      <w:proofErr w:type="gramEnd"/>
    </w:p>
    <w:p w14:paraId="5BB452E5" w14:textId="77777777" w:rsidR="0043799A" w:rsidRPr="0043799A" w:rsidRDefault="0043799A" w:rsidP="0043799A">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Provide agencies and FRBs with requested information; and</w:t>
      </w:r>
    </w:p>
    <w:p w14:paraId="2FDD05D1" w14:textId="77777777" w:rsidR="0043799A" w:rsidRPr="0043799A" w:rsidRDefault="0043799A" w:rsidP="0043799A">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Advise agencies when the depositary is not able or willing to pledge collateral.</w:t>
      </w:r>
    </w:p>
    <w:p w14:paraId="4D34E89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4025.40—Agencies</w:t>
      </w:r>
    </w:p>
    <w:p w14:paraId="01CC7FA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Each agency must:</w:t>
      </w:r>
    </w:p>
    <w:p w14:paraId="1D4A722E"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Establish a TCMM account and V account by completing the TCMM Agency Access Form, available on </w:t>
      </w:r>
      <w:hyperlink r:id="rId12"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color w:val="1B1B1B"/>
          <w:kern w:val="0"/>
          <w:sz w:val="27"/>
          <w:szCs w:val="27"/>
          <w14:ligatures w14:val="none"/>
        </w:rPr>
        <w:t> </w:t>
      </w:r>
      <w:proofErr w:type="gramStart"/>
      <w:r w:rsidRPr="0043799A">
        <w:rPr>
          <w:rFonts w:ascii="Helvetica" w:eastAsia="Times New Roman" w:hAnsi="Helvetica" w:cs="Helvetica"/>
          <w:color w:val="1B1B1B"/>
          <w:kern w:val="0"/>
          <w:sz w:val="27"/>
          <w:szCs w:val="27"/>
          <w14:ligatures w14:val="none"/>
        </w:rPr>
        <w:t>website</w:t>
      </w:r>
      <w:r w:rsidRPr="0043799A">
        <w:rPr>
          <w:rFonts w:ascii="Helvetica" w:eastAsia="Times New Roman" w:hAnsi="Helvetica" w:cs="Helvetica"/>
          <w:b/>
          <w:bCs/>
          <w:color w:val="1B1B1B"/>
          <w:kern w:val="0"/>
          <w:sz w:val="27"/>
          <w:szCs w:val="27"/>
          <w14:ligatures w14:val="none"/>
        </w:rPr>
        <w:t>;</w:t>
      </w:r>
      <w:proofErr w:type="gramEnd"/>
    </w:p>
    <w:p w14:paraId="4C0B04E3"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Provide the TCMM Operations Team with a timely annual update of contact </w:t>
      </w:r>
      <w:proofErr w:type="gramStart"/>
      <w:r w:rsidRPr="0043799A">
        <w:rPr>
          <w:rFonts w:ascii="Helvetica" w:eastAsia="Times New Roman" w:hAnsi="Helvetica" w:cs="Helvetica"/>
          <w:color w:val="1B1B1B"/>
          <w:kern w:val="0"/>
          <w:sz w:val="27"/>
          <w:szCs w:val="27"/>
          <w14:ligatures w14:val="none"/>
        </w:rPr>
        <w:t>information;</w:t>
      </w:r>
      <w:proofErr w:type="gramEnd"/>
    </w:p>
    <w:p w14:paraId="5DC74F75"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Notify the TCMM Operations Team immediately when there are changes to authorized individuals. See </w:t>
      </w:r>
      <w:hyperlink r:id="rId13" w:tgtFrame="_blank" w:history="1">
        <w:r w:rsidRPr="0043799A">
          <w:rPr>
            <w:rFonts w:ascii="Helvetica" w:eastAsia="Times New Roman" w:hAnsi="Helvetica" w:cs="Helvetica"/>
            <w:b/>
            <w:bCs/>
            <w:color w:val="0053A2"/>
            <w:kern w:val="0"/>
            <w:sz w:val="27"/>
            <w:szCs w:val="27"/>
            <w14:ligatures w14:val="none"/>
          </w:rPr>
          <w:t>Treasury Collateral Management and Monitoring</w:t>
        </w:r>
        <w:r w:rsidRPr="0043799A">
          <w:rPr>
            <w:rFonts w:ascii="Helvetica" w:eastAsia="Times New Roman" w:hAnsi="Helvetica" w:cs="Helvetica"/>
            <w:color w:val="0053A2"/>
            <w:kern w:val="0"/>
            <w:sz w:val="27"/>
            <w:szCs w:val="27"/>
            <w:u w:val="single"/>
            <w14:ligatures w14:val="none"/>
          </w:rPr>
          <w:t> </w:t>
        </w:r>
      </w:hyperlink>
      <w:r w:rsidRPr="0043799A">
        <w:rPr>
          <w:rFonts w:ascii="Helvetica" w:eastAsia="Times New Roman" w:hAnsi="Helvetica" w:cs="Helvetica"/>
          <w:color w:val="1B1B1B"/>
          <w:kern w:val="0"/>
          <w:sz w:val="27"/>
          <w:szCs w:val="27"/>
          <w14:ligatures w14:val="none"/>
        </w:rPr>
        <w:t xml:space="preserve">website to obtain the form to update contact </w:t>
      </w:r>
      <w:proofErr w:type="gramStart"/>
      <w:r w:rsidRPr="0043799A">
        <w:rPr>
          <w:rFonts w:ascii="Helvetica" w:eastAsia="Times New Roman" w:hAnsi="Helvetica" w:cs="Helvetica"/>
          <w:color w:val="1B1B1B"/>
          <w:kern w:val="0"/>
          <w:sz w:val="27"/>
          <w:szCs w:val="27"/>
          <w14:ligatures w14:val="none"/>
        </w:rPr>
        <w:t>information;</w:t>
      </w:r>
      <w:proofErr w:type="gramEnd"/>
    </w:p>
    <w:p w14:paraId="424010EC"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Provide timely address changes to the TCMM Operations </w:t>
      </w:r>
      <w:proofErr w:type="gramStart"/>
      <w:r w:rsidRPr="0043799A">
        <w:rPr>
          <w:rFonts w:ascii="Helvetica" w:eastAsia="Times New Roman" w:hAnsi="Helvetica" w:cs="Helvetica"/>
          <w:color w:val="1B1B1B"/>
          <w:kern w:val="0"/>
          <w:sz w:val="27"/>
          <w:szCs w:val="27"/>
          <w14:ligatures w14:val="none"/>
        </w:rPr>
        <w:t>Team;</w:t>
      </w:r>
      <w:proofErr w:type="gramEnd"/>
    </w:p>
    <w:p w14:paraId="2ED60A46"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Notify Fiscal Service, in writing, when canceling a V account. The agency must state that it no longer has collateral holdings and no longer needs the V </w:t>
      </w:r>
      <w:proofErr w:type="gramStart"/>
      <w:r w:rsidRPr="0043799A">
        <w:rPr>
          <w:rFonts w:ascii="Helvetica" w:eastAsia="Times New Roman" w:hAnsi="Helvetica" w:cs="Helvetica"/>
          <w:color w:val="1B1B1B"/>
          <w:kern w:val="0"/>
          <w:sz w:val="27"/>
          <w:szCs w:val="27"/>
          <w14:ligatures w14:val="none"/>
        </w:rPr>
        <w:t>account;</w:t>
      </w:r>
      <w:proofErr w:type="gramEnd"/>
    </w:p>
    <w:p w14:paraId="6454DF6B"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Develop and maintain internal operating procedures to ensure the security of public money. Fiscal Service may request a copy of agency </w:t>
      </w:r>
      <w:proofErr w:type="gramStart"/>
      <w:r w:rsidRPr="0043799A">
        <w:rPr>
          <w:rFonts w:ascii="Helvetica" w:eastAsia="Times New Roman" w:hAnsi="Helvetica" w:cs="Helvetica"/>
          <w:color w:val="1B1B1B"/>
          <w:kern w:val="0"/>
          <w:sz w:val="27"/>
          <w:szCs w:val="27"/>
          <w14:ligatures w14:val="none"/>
        </w:rPr>
        <w:t>procedures;</w:t>
      </w:r>
      <w:proofErr w:type="gramEnd"/>
    </w:p>
    <w:p w14:paraId="270BEA5C"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Ensure that TCMM system has the most accurate and up-to-date amount on deposit to be collateralized. This allows the TCMM Operations Team to maintain sufficient collateral </w:t>
      </w:r>
      <w:proofErr w:type="gramStart"/>
      <w:r w:rsidRPr="0043799A">
        <w:rPr>
          <w:rFonts w:ascii="Helvetica" w:eastAsia="Times New Roman" w:hAnsi="Helvetica" w:cs="Helvetica"/>
          <w:color w:val="1B1B1B"/>
          <w:kern w:val="0"/>
          <w:sz w:val="27"/>
          <w:szCs w:val="27"/>
          <w14:ligatures w14:val="none"/>
        </w:rPr>
        <w:t>in excess of</w:t>
      </w:r>
      <w:proofErr w:type="gramEnd"/>
      <w:r w:rsidRPr="0043799A">
        <w:rPr>
          <w:rFonts w:ascii="Helvetica" w:eastAsia="Times New Roman" w:hAnsi="Helvetica" w:cs="Helvetica"/>
          <w:color w:val="1B1B1B"/>
          <w:kern w:val="0"/>
          <w:sz w:val="27"/>
          <w:szCs w:val="27"/>
          <w14:ligatures w14:val="none"/>
        </w:rPr>
        <w:t xml:space="preserve"> the recognized deposit insurance limit (generally $250,000). See 12 CFR 330 (Deposit Insurance Coverage); and</w:t>
      </w:r>
    </w:p>
    <w:p w14:paraId="0F2A80C6" w14:textId="77777777" w:rsidR="0043799A" w:rsidRPr="0043799A" w:rsidRDefault="0043799A" w:rsidP="0043799A">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Monitor agency collateral records by reviewing the monthly FRB Security Account Holdings Report and the Collateral Monitoring Recap Report. Both reports are available in the TCMM application.</w:t>
      </w:r>
    </w:p>
    <w:p w14:paraId="6C9AEBFE"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lastRenderedPageBreak/>
        <w:t>4025.50—Fiscal Service</w:t>
      </w:r>
    </w:p>
    <w:p w14:paraId="0E5C54B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Fiscal Service must:</w:t>
      </w:r>
    </w:p>
    <w:p w14:paraId="072B3B51" w14:textId="77777777" w:rsidR="0043799A" w:rsidRPr="0043799A" w:rsidRDefault="0043799A" w:rsidP="0043799A">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Assign and maintain V account numbers and provide agency information to the FRB so that the FRB may establish accounts; and</w:t>
      </w:r>
    </w:p>
    <w:p w14:paraId="208F3A71" w14:textId="77777777" w:rsidR="0043799A" w:rsidRPr="0043799A" w:rsidRDefault="0043799A" w:rsidP="0043799A">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Establish the collateral policy (except for acceptability and valuation).</w:t>
      </w:r>
    </w:p>
    <w:p w14:paraId="31C1B461"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4025.60—Fiscal Service</w:t>
      </w:r>
    </w:p>
    <w:p w14:paraId="6F31B0F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Fiscal Service must also:</w:t>
      </w:r>
    </w:p>
    <w:p w14:paraId="605F2216" w14:textId="77777777" w:rsidR="0043799A" w:rsidRPr="0043799A" w:rsidRDefault="0043799A" w:rsidP="0043799A">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Establish and maintain lists of acceptable collateral and assigned margins; and</w:t>
      </w:r>
    </w:p>
    <w:p w14:paraId="3CAB99E8" w14:textId="77777777" w:rsidR="0043799A" w:rsidRPr="0043799A" w:rsidRDefault="0043799A" w:rsidP="0043799A">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Periodically update the criteria and guidance for acceptable collateral and applicable margins. See </w:t>
      </w:r>
      <w:proofErr w:type="spellStart"/>
      <w:r w:rsidRPr="0043799A">
        <w:rPr>
          <w:rFonts w:ascii="Helvetica" w:eastAsia="Times New Roman" w:hAnsi="Helvetica" w:cs="Helvetica"/>
          <w:b/>
          <w:bCs/>
          <w:color w:val="1B1B1B"/>
          <w:kern w:val="0"/>
          <w:sz w:val="27"/>
          <w:szCs w:val="27"/>
          <w14:ligatures w14:val="none"/>
        </w:rPr>
        <w:fldChar w:fldCharType="begin"/>
      </w:r>
      <w:r w:rsidRPr="0043799A">
        <w:rPr>
          <w:rFonts w:ascii="Helvetica" w:eastAsia="Times New Roman" w:hAnsi="Helvetica" w:cs="Helvetica"/>
          <w:b/>
          <w:bCs/>
          <w:color w:val="1B1B1B"/>
          <w:kern w:val="0"/>
          <w:sz w:val="27"/>
          <w:szCs w:val="27"/>
          <w14:ligatures w14:val="none"/>
        </w:rPr>
        <w:instrText xml:space="preserve"> HYPERLINK "https://www.treasurydirect.gov/" \t "_blank" </w:instrText>
      </w:r>
      <w:r w:rsidRPr="0043799A">
        <w:rPr>
          <w:rFonts w:ascii="Helvetica" w:eastAsia="Times New Roman" w:hAnsi="Helvetica" w:cs="Helvetica"/>
          <w:b/>
          <w:bCs/>
          <w:color w:val="1B1B1B"/>
          <w:kern w:val="0"/>
          <w:sz w:val="27"/>
          <w:szCs w:val="27"/>
          <w14:ligatures w14:val="none"/>
        </w:rPr>
        <w:fldChar w:fldCharType="separate"/>
      </w:r>
      <w:r w:rsidRPr="0043799A">
        <w:rPr>
          <w:rFonts w:ascii="Helvetica" w:eastAsia="Times New Roman" w:hAnsi="Helvetica" w:cs="Helvetica"/>
          <w:b/>
          <w:bCs/>
          <w:color w:val="0053A2"/>
          <w:kern w:val="0"/>
          <w:sz w:val="27"/>
          <w:szCs w:val="27"/>
          <w:u w:val="single"/>
          <w14:ligatures w14:val="none"/>
        </w:rPr>
        <w:t>TreasuryDirect</w:t>
      </w:r>
      <w:proofErr w:type="spellEnd"/>
      <w:r w:rsidRPr="0043799A">
        <w:rPr>
          <w:rFonts w:ascii="Helvetica" w:eastAsia="Times New Roman" w:hAnsi="Helvetica" w:cs="Helvetica"/>
          <w:b/>
          <w:bCs/>
          <w:color w:val="1B1B1B"/>
          <w:kern w:val="0"/>
          <w:sz w:val="27"/>
          <w:szCs w:val="27"/>
          <w14:ligatures w14:val="none"/>
        </w:rPr>
        <w:fldChar w:fldCharType="end"/>
      </w:r>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website.</w:t>
      </w:r>
    </w:p>
    <w:p w14:paraId="1E3C330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4030—Agency Accounts</w:t>
      </w:r>
    </w:p>
    <w:p w14:paraId="067F1E11"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If an agency requests a collateral pledge and does not have a V account, the TCMM Operations Team must advise the agency to contact Fiscal Service. Fiscal Service instructs the agency on how to complete the TCMM Agency Access Form and assigns the agency an account number.</w:t>
      </w:r>
    </w:p>
    <w:p w14:paraId="55B1295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TCMM Operations Team contacts the agency for the amount to be collateralized. The TCMM Operations Team also requests the completed FS Form 5902 and FS Form 5903 from the depositary (see </w:t>
      </w:r>
      <w:hyperlink r:id="rId14"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website), if needed. After the completed forms are received, the TCMM Operations Team contacts the FRB New York’s NBES Central Business Application Function (CBAF) to input the V account number into NBES. The agency can verify in TCMM system that collateral has been pledged.</w:t>
      </w:r>
    </w:p>
    <w:p w14:paraId="088B2302"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4035—Financial Institution Agreement</w:t>
      </w:r>
    </w:p>
    <w:p w14:paraId="5CCAACA3"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To accept deposits of public money, a financial institution must be designated by Treasury as a depositary and financial agent of the Federal Government under 31 CFR 202. Before accepting deposits in excess of the recognized insurance coverage, each depositary must complete FS Form 5902 and FS Form 5903, available on </w:t>
      </w:r>
      <w:hyperlink r:id="rId15"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website.</w:t>
      </w:r>
    </w:p>
    <w:p w14:paraId="664DC9C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lastRenderedPageBreak/>
        <w:t>When a financial institution contacts the TCMM Operations Team about pledging collateral to secure agency deposits, the TCMM Operations Team ensures it has a completed FS Form 5902 and FS Form 5903 on file from the financial institution. If it does not, the TCMM Operations Team sends those forms to the financial institution along with a cover letter and a copy of 31 CFR 202 and 380.</w:t>
      </w:r>
    </w:p>
    <w:p w14:paraId="5143761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financial institution must complete and return the forms to the TCMM Operations Team before a collateral account is established or securities are deposited. The TCMM Operations Team maintains all pledging documentation. This includes the FS Form 5902 and FS Form 5903 and any other pertinent collateral transaction documents.</w:t>
      </w:r>
    </w:p>
    <w:p w14:paraId="24174307"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4040—Acceptable Collateral</w:t>
      </w:r>
    </w:p>
    <w:p w14:paraId="2B732D20"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Unless otherwise specified by the Secretary of the Treasury, depositaries may pledge collateral in the form of transferable securities of any of the acceptable classes as noted in Fiscal Service guidance. The FRB accepts collateral at values (mark to market) it assigns. See </w:t>
      </w:r>
      <w:proofErr w:type="spellStart"/>
      <w:r w:rsidRPr="0043799A">
        <w:rPr>
          <w:rFonts w:ascii="Helvetica" w:eastAsia="Times New Roman" w:hAnsi="Helvetica" w:cs="Helvetica"/>
          <w:b/>
          <w:bCs/>
          <w:color w:val="1B1B1B"/>
          <w:kern w:val="0"/>
          <w:sz w:val="27"/>
          <w:szCs w:val="27"/>
          <w14:ligatures w14:val="none"/>
        </w:rPr>
        <w:fldChar w:fldCharType="begin"/>
      </w:r>
      <w:r w:rsidRPr="0043799A">
        <w:rPr>
          <w:rFonts w:ascii="Helvetica" w:eastAsia="Times New Roman" w:hAnsi="Helvetica" w:cs="Helvetica"/>
          <w:b/>
          <w:bCs/>
          <w:color w:val="1B1B1B"/>
          <w:kern w:val="0"/>
          <w:sz w:val="27"/>
          <w:szCs w:val="27"/>
          <w14:ligatures w14:val="none"/>
        </w:rPr>
        <w:instrText xml:space="preserve"> HYPERLINK "https://www.treasurydirect.gov/" </w:instrText>
      </w:r>
      <w:r w:rsidRPr="0043799A">
        <w:rPr>
          <w:rFonts w:ascii="Helvetica" w:eastAsia="Times New Roman" w:hAnsi="Helvetica" w:cs="Helvetica"/>
          <w:b/>
          <w:bCs/>
          <w:color w:val="1B1B1B"/>
          <w:kern w:val="0"/>
          <w:sz w:val="27"/>
          <w:szCs w:val="27"/>
          <w14:ligatures w14:val="none"/>
        </w:rPr>
        <w:fldChar w:fldCharType="separate"/>
      </w:r>
      <w:r w:rsidRPr="0043799A">
        <w:rPr>
          <w:rFonts w:ascii="Helvetica" w:eastAsia="Times New Roman" w:hAnsi="Helvetica" w:cs="Helvetica"/>
          <w:b/>
          <w:bCs/>
          <w:color w:val="0053A2"/>
          <w:kern w:val="0"/>
          <w:sz w:val="27"/>
          <w:szCs w:val="27"/>
          <w:u w:val="single"/>
          <w14:ligatures w14:val="none"/>
        </w:rPr>
        <w:t>TreasuryDirect</w:t>
      </w:r>
      <w:proofErr w:type="spellEnd"/>
      <w:r w:rsidRPr="0043799A">
        <w:rPr>
          <w:rFonts w:ascii="Helvetica" w:eastAsia="Times New Roman" w:hAnsi="Helvetica" w:cs="Helvetica"/>
          <w:b/>
          <w:bCs/>
          <w:color w:val="1B1B1B"/>
          <w:kern w:val="0"/>
          <w:sz w:val="27"/>
          <w:szCs w:val="27"/>
          <w14:ligatures w14:val="none"/>
        </w:rPr>
        <w:fldChar w:fldCharType="end"/>
      </w:r>
      <w:r w:rsidRPr="0043799A">
        <w:rPr>
          <w:rFonts w:ascii="Helvetica" w:eastAsia="Times New Roman" w:hAnsi="Helvetica" w:cs="Helvetica"/>
          <w:b/>
          <w:bCs/>
          <w:color w:val="1B1B1B"/>
          <w:kern w:val="0"/>
          <w:sz w:val="27"/>
          <w:szCs w:val="27"/>
          <w14:ligatures w14:val="none"/>
        </w:rPr>
        <w:t> </w:t>
      </w:r>
      <w:r w:rsidRPr="0043799A">
        <w:rPr>
          <w:rFonts w:ascii="Helvetica" w:eastAsia="Times New Roman" w:hAnsi="Helvetica" w:cs="Helvetica"/>
          <w:color w:val="1B1B1B"/>
          <w:kern w:val="0"/>
          <w:sz w:val="27"/>
          <w:szCs w:val="27"/>
          <w14:ligatures w14:val="none"/>
        </w:rPr>
        <w:t>website.</w:t>
      </w:r>
    </w:p>
    <w:p w14:paraId="7C96E655"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Securities not negotiable without endorsement or assignment are acceptable if the depositary either places its unqualified endorsement on each security or furnishes an appropriate resolution and irrevocable power of attorney authorizing the FRB to assign the securities.</w:t>
      </w:r>
    </w:p>
    <w:p w14:paraId="440F568C"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4045—Receiving Collateral</w:t>
      </w:r>
    </w:p>
    <w:p w14:paraId="1B78028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If an agency expects its account balance to exceed the recognized deposit insurance limit (generally $250,000), it must set the new amount to be collateralized in TCMM system to ensure effective monitoring of collateral. </w:t>
      </w:r>
      <w:proofErr w:type="gramStart"/>
      <w:r w:rsidRPr="0043799A">
        <w:rPr>
          <w:rFonts w:ascii="Helvetica" w:eastAsia="Times New Roman" w:hAnsi="Helvetica" w:cs="Helvetica"/>
          <w:color w:val="1B1B1B"/>
          <w:kern w:val="0"/>
          <w:sz w:val="27"/>
          <w:szCs w:val="27"/>
          <w14:ligatures w14:val="none"/>
        </w:rPr>
        <w:t>As long as</w:t>
      </w:r>
      <w:proofErr w:type="gramEnd"/>
      <w:r w:rsidRPr="0043799A">
        <w:rPr>
          <w:rFonts w:ascii="Helvetica" w:eastAsia="Times New Roman" w:hAnsi="Helvetica" w:cs="Helvetica"/>
          <w:color w:val="1B1B1B"/>
          <w:kern w:val="0"/>
          <w:sz w:val="27"/>
          <w:szCs w:val="27"/>
          <w14:ligatures w14:val="none"/>
        </w:rPr>
        <w:t xml:space="preserve"> a depositary supplies the V account number and has completed FS Form 5902 and FS Form 5903, the TCMM Operations Team must accept the pledge of acceptable collateral.</w:t>
      </w:r>
    </w:p>
    <w:p w14:paraId="66054AA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When the TCMM Operations Team receives pledging instructions from the depositary, it must determine if the agency has been assigned a V account number. If not, the TCMM Operations Team must advise the agency to contact Fiscal Service for an account number assignment. If the depositary has not previously pledged securities to an agency, it must complete the FS Form 5902 and FS Form 5903. The TCMM Operations Team sends these forms to the depositary (see Section 4035). The TCMM Operations Team also determines if the securities pledged are acceptable as collateral (see Section </w:t>
      </w:r>
      <w:r w:rsidRPr="0043799A">
        <w:rPr>
          <w:rFonts w:ascii="Helvetica" w:eastAsia="Times New Roman" w:hAnsi="Helvetica" w:cs="Helvetica"/>
          <w:color w:val="1B1B1B"/>
          <w:kern w:val="0"/>
          <w:sz w:val="27"/>
          <w:szCs w:val="27"/>
          <w14:ligatures w14:val="none"/>
        </w:rPr>
        <w:lastRenderedPageBreak/>
        <w:t>4040). All district FRBs deposit the securities into the depositary’s safekeeping account pledged to the agency.</w:t>
      </w:r>
    </w:p>
    <w:p w14:paraId="740D0A08"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FRB may receive a deposit of securities from an off-line depositary without prior receipt instructions. In this case, the securities operations staff at the district FRB should not reverse the deposit automatically but should contact the depositary to determine the proper disposition of the deposit.</w:t>
      </w:r>
    </w:p>
    <w:p w14:paraId="3346C54D"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4050—Excess Collateral</w:t>
      </w:r>
    </w:p>
    <w:p w14:paraId="3D0BE02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 xml:space="preserve">A depositary must pledge all collateral to a specific agency V account. If a depositary pledges collateral </w:t>
      </w:r>
      <w:proofErr w:type="gramStart"/>
      <w:r w:rsidRPr="0043799A">
        <w:rPr>
          <w:rFonts w:ascii="Helvetica" w:eastAsia="Times New Roman" w:hAnsi="Helvetica" w:cs="Helvetica"/>
          <w:color w:val="1B1B1B"/>
          <w:kern w:val="0"/>
          <w:sz w:val="27"/>
          <w:szCs w:val="27"/>
          <w14:ligatures w14:val="none"/>
        </w:rPr>
        <w:t>in excess of</w:t>
      </w:r>
      <w:proofErr w:type="gramEnd"/>
      <w:r w:rsidRPr="0043799A">
        <w:rPr>
          <w:rFonts w:ascii="Helvetica" w:eastAsia="Times New Roman" w:hAnsi="Helvetica" w:cs="Helvetica"/>
          <w:color w:val="1B1B1B"/>
          <w:kern w:val="0"/>
          <w:sz w:val="27"/>
          <w:szCs w:val="27"/>
          <w14:ligatures w14:val="none"/>
        </w:rPr>
        <w:t xml:space="preserve"> the requested amount, the entire pledge is applied to the indicated agency account. For example, Agency “X” requests a pledge of $103,000. The depositary chooses to pledge $105,000 because of the profile of its securities portfolio. Agency “X” is credited with the entire $105,000 pledge, not just the $103,000 requested.</w:t>
      </w:r>
    </w:p>
    <w:p w14:paraId="0BA244EF"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4055—Maturing Securities</w:t>
      </w:r>
    </w:p>
    <w:p w14:paraId="6B3B2A5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The TCMM Operations Team monitors agency V accounts to identify maturing securities. Because most of the pledged securities are made in book-entry form, the FRB must have procedures in place to prevent under-collateralization of the agency account. This could result from either the redemption or payment of pledged securities. In this case, the FRB sends a report notifying each depositary of its upcoming maturing securities. Depending on the circumstances, the TCMM Operations Team must take the actions discussed below.</w:t>
      </w:r>
    </w:p>
    <w:p w14:paraId="57D50BB3"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4055.10—Substitution Required</w:t>
      </w:r>
    </w:p>
    <w:p w14:paraId="232EAAAB"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If the TCMM Operations Team determines that a depositary’s collateral account must remain at the current level, the FRB contacts the depositary at least 10 business days before the maturity date of the current pledged securities. The FRB report instructs the depositary in substituting collateral. If the depositary does not substitute new collateral one business day before the maturation/redemption date, the TCMM Operations Team calls the depositary to discuss the need for additional collateral or the withholding of proceeds.</w:t>
      </w:r>
    </w:p>
    <w:p w14:paraId="50563764"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4055.20—Substitution Not Required</w:t>
      </w:r>
    </w:p>
    <w:p w14:paraId="1697C5E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If the collateral amount can be reduced without under-collateralizing the V account, the TCMM Operations Team releases the collateral.</w:t>
      </w:r>
    </w:p>
    <w:p w14:paraId="579103B1"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lastRenderedPageBreak/>
        <w:t xml:space="preserve">4055.30—Substitution Required </w:t>
      </w:r>
      <w:proofErr w:type="gramStart"/>
      <w:r w:rsidRPr="0043799A">
        <w:rPr>
          <w:rFonts w:ascii="Helvetica" w:eastAsia="Times New Roman" w:hAnsi="Helvetica" w:cs="Helvetica"/>
          <w:b/>
          <w:bCs/>
          <w:color w:val="323A45"/>
          <w:kern w:val="0"/>
          <w:sz w:val="24"/>
          <w:szCs w:val="24"/>
          <w14:ligatures w14:val="none"/>
        </w:rPr>
        <w:t>But</w:t>
      </w:r>
      <w:proofErr w:type="gramEnd"/>
      <w:r w:rsidRPr="0043799A">
        <w:rPr>
          <w:rFonts w:ascii="Helvetica" w:eastAsia="Times New Roman" w:hAnsi="Helvetica" w:cs="Helvetica"/>
          <w:b/>
          <w:bCs/>
          <w:color w:val="323A45"/>
          <w:kern w:val="0"/>
          <w:sz w:val="24"/>
          <w:szCs w:val="24"/>
          <w14:ligatures w14:val="none"/>
        </w:rPr>
        <w:t xml:space="preserve"> Not Received</w:t>
      </w:r>
    </w:p>
    <w:p w14:paraId="71477B09"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Book-entry securities must be redeemed and paid on their maturity date. However, the TCMM Operations Team withholds payment if it does not receive a collateral substitution from a depositary on time. The TCMM Operations Team holds redemption proceeds in a general ledger account until the depositary deposits substitute collateral into the account pledged to the agency, or until the agency lowers the amount to be collateralized.</w:t>
      </w:r>
    </w:p>
    <w:p w14:paraId="5E47EB06"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4060—Depositary Mergers</w:t>
      </w:r>
    </w:p>
    <w:p w14:paraId="08102E9C"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It is important that agency and TCMM Operations Team collateral records correctly reflect the outcome of depositary mergers. This ensures that collateral deficiencies do not develop. When an agency maintains accounts with two depositaries, each account is separately insured by recognized deposit insurance (generally $250,000). If two depositaries serving the same agency merge, the surviving depositary may need to pledge additional collateral to replace the insurance coverage lost because of the merger.</w:t>
      </w:r>
    </w:p>
    <w:p w14:paraId="6FD8B996"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4065—Availability of Monthly Reports</w:t>
      </w:r>
    </w:p>
    <w:p w14:paraId="6854A20E"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TCMM Operations Team provides the FRB Security Account Holdings Report and the Collateral Monitoring Recap Report monthly. Agencies and depositaries use these reports to ensure that their deposits are adequately protected and to evaluate whether any changes are needed to their amounts to be collateralized.</w:t>
      </w:r>
    </w:p>
    <w:p w14:paraId="11D9E8F4"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Section 4070—Handling Collateral Pledged by an Insolvent Depositary</w:t>
      </w:r>
    </w:p>
    <w:p w14:paraId="6FCA8166"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If a depositary that has pledged collateral to an agency becomes insolvent, the TCMM Operations Team should refer to </w:t>
      </w:r>
      <w:hyperlink r:id="rId16" w:history="1">
        <w:r w:rsidRPr="0043799A">
          <w:rPr>
            <w:rFonts w:ascii="Helvetica" w:eastAsia="Times New Roman" w:hAnsi="Helvetica" w:cs="Helvetica"/>
            <w:b/>
            <w:bCs/>
            <w:color w:val="0053A2"/>
            <w:kern w:val="0"/>
            <w:sz w:val="27"/>
            <w:szCs w:val="27"/>
            <w:u w:val="single"/>
            <w14:ligatures w14:val="none"/>
          </w:rPr>
          <w:t>Volume II, Part 8, Chapter 3000</w:t>
        </w:r>
      </w:hyperlink>
      <w:r w:rsidRPr="0043799A">
        <w:rPr>
          <w:rFonts w:ascii="Helvetica" w:eastAsia="Times New Roman" w:hAnsi="Helvetica" w:cs="Helvetica"/>
          <w:color w:val="1B1B1B"/>
          <w:kern w:val="0"/>
          <w:sz w:val="27"/>
          <w:szCs w:val="27"/>
          <w14:ligatures w14:val="none"/>
        </w:rPr>
        <w:t>, for guidance. Neither the TCMM Operations Team nor the agency can authorize the release of collateral in the event of a depositary’s insolvency. Only Fiscal Service can instruct the TCMM Operations Team to release collateral held under 31 CFR 202 for an insolvent depositary.</w:t>
      </w:r>
    </w:p>
    <w:p w14:paraId="46D31F10" w14:textId="77777777" w:rsidR="0043799A" w:rsidRPr="0043799A" w:rsidRDefault="0043799A" w:rsidP="0043799A">
      <w:pPr>
        <w:shd w:val="clear" w:color="auto" w:fill="FFFFFF"/>
        <w:spacing w:before="100" w:beforeAutospacing="1" w:after="100" w:afterAutospacing="1" w:line="240" w:lineRule="auto"/>
        <w:outlineLvl w:val="3"/>
        <w:rPr>
          <w:rFonts w:ascii="Helvetica" w:eastAsia="Times New Roman" w:hAnsi="Helvetica" w:cs="Helvetica"/>
          <w:b/>
          <w:bCs/>
          <w:color w:val="323A45"/>
          <w:kern w:val="0"/>
          <w:sz w:val="24"/>
          <w:szCs w:val="24"/>
          <w14:ligatures w14:val="none"/>
        </w:rPr>
      </w:pPr>
      <w:r w:rsidRPr="0043799A">
        <w:rPr>
          <w:rFonts w:ascii="Helvetica" w:eastAsia="Times New Roman" w:hAnsi="Helvetica" w:cs="Helvetica"/>
          <w:b/>
          <w:bCs/>
          <w:color w:val="323A45"/>
          <w:kern w:val="0"/>
          <w:sz w:val="24"/>
          <w:szCs w:val="24"/>
          <w14:ligatures w14:val="none"/>
        </w:rPr>
        <w:t>Contacts</w:t>
      </w:r>
    </w:p>
    <w:p w14:paraId="2C5B9024"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Direct inquiries concerning this chapter to:</w:t>
      </w:r>
    </w:p>
    <w:p w14:paraId="4FB57B0F"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Department of the Treasury</w:t>
      </w:r>
      <w:r w:rsidRPr="0043799A">
        <w:rPr>
          <w:rFonts w:ascii="Helvetica" w:eastAsia="Times New Roman" w:hAnsi="Helvetica" w:cs="Helvetica"/>
          <w:color w:val="1B1B1B"/>
          <w:kern w:val="0"/>
          <w:sz w:val="27"/>
          <w:szCs w:val="27"/>
          <w14:ligatures w14:val="none"/>
        </w:rPr>
        <w:br/>
        <w:t>Bureau of the Fiscal Service</w:t>
      </w:r>
      <w:r w:rsidRPr="0043799A">
        <w:rPr>
          <w:rFonts w:ascii="Helvetica" w:eastAsia="Times New Roman" w:hAnsi="Helvetica" w:cs="Helvetica"/>
          <w:color w:val="1B1B1B"/>
          <w:kern w:val="0"/>
          <w:sz w:val="27"/>
          <w:szCs w:val="27"/>
          <w14:ligatures w14:val="none"/>
        </w:rPr>
        <w:br/>
        <w:t>Revenue Collections Management</w:t>
      </w:r>
      <w:r w:rsidRPr="0043799A">
        <w:rPr>
          <w:rFonts w:ascii="Helvetica" w:eastAsia="Times New Roman" w:hAnsi="Helvetica" w:cs="Helvetica"/>
          <w:color w:val="1B1B1B"/>
          <w:kern w:val="0"/>
          <w:sz w:val="27"/>
          <w:szCs w:val="27"/>
          <w14:ligatures w14:val="none"/>
        </w:rPr>
        <w:br/>
      </w:r>
      <w:r w:rsidRPr="0043799A">
        <w:rPr>
          <w:rFonts w:ascii="Helvetica" w:eastAsia="Times New Roman" w:hAnsi="Helvetica" w:cs="Helvetica"/>
          <w:color w:val="1B1B1B"/>
          <w:kern w:val="0"/>
          <w:sz w:val="27"/>
          <w:szCs w:val="27"/>
          <w14:ligatures w14:val="none"/>
        </w:rPr>
        <w:lastRenderedPageBreak/>
        <w:t>Bank Policy and Oversight Division</w:t>
      </w:r>
      <w:r w:rsidRPr="0043799A">
        <w:rPr>
          <w:rFonts w:ascii="Helvetica" w:eastAsia="Times New Roman" w:hAnsi="Helvetica" w:cs="Helvetica"/>
          <w:color w:val="1B1B1B"/>
          <w:kern w:val="0"/>
          <w:sz w:val="27"/>
          <w:szCs w:val="27"/>
          <w14:ligatures w14:val="none"/>
        </w:rPr>
        <w:br/>
        <w:t xml:space="preserve">3201 </w:t>
      </w:r>
      <w:proofErr w:type="spellStart"/>
      <w:r w:rsidRPr="0043799A">
        <w:rPr>
          <w:rFonts w:ascii="Helvetica" w:eastAsia="Times New Roman" w:hAnsi="Helvetica" w:cs="Helvetica"/>
          <w:color w:val="1B1B1B"/>
          <w:kern w:val="0"/>
          <w:sz w:val="27"/>
          <w:szCs w:val="27"/>
          <w14:ligatures w14:val="none"/>
        </w:rPr>
        <w:t>Pennsy</w:t>
      </w:r>
      <w:proofErr w:type="spellEnd"/>
      <w:r w:rsidRPr="0043799A">
        <w:rPr>
          <w:rFonts w:ascii="Helvetica" w:eastAsia="Times New Roman" w:hAnsi="Helvetica" w:cs="Helvetica"/>
          <w:color w:val="1B1B1B"/>
          <w:kern w:val="0"/>
          <w:sz w:val="27"/>
          <w:szCs w:val="27"/>
          <w14:ligatures w14:val="none"/>
        </w:rPr>
        <w:t xml:space="preserve"> Drive, Building E</w:t>
      </w:r>
      <w:r w:rsidRPr="0043799A">
        <w:rPr>
          <w:rFonts w:ascii="Helvetica" w:eastAsia="Times New Roman" w:hAnsi="Helvetica" w:cs="Helvetica"/>
          <w:color w:val="1B1B1B"/>
          <w:kern w:val="0"/>
          <w:sz w:val="27"/>
          <w:szCs w:val="27"/>
          <w14:ligatures w14:val="none"/>
        </w:rPr>
        <w:br/>
        <w:t>Landover, MD 20785</w:t>
      </w:r>
      <w:r w:rsidRPr="0043799A">
        <w:rPr>
          <w:rFonts w:ascii="Helvetica" w:eastAsia="Times New Roman" w:hAnsi="Helvetica" w:cs="Helvetica"/>
          <w:color w:val="1B1B1B"/>
          <w:kern w:val="0"/>
          <w:sz w:val="27"/>
          <w:szCs w:val="27"/>
          <w14:ligatures w14:val="none"/>
        </w:rPr>
        <w:br/>
        <w:t>Telephone: 202-874-8471</w:t>
      </w:r>
      <w:r w:rsidRPr="0043799A">
        <w:rPr>
          <w:rFonts w:ascii="Helvetica" w:eastAsia="Times New Roman" w:hAnsi="Helvetica" w:cs="Helvetica"/>
          <w:color w:val="1B1B1B"/>
          <w:kern w:val="0"/>
          <w:sz w:val="27"/>
          <w:szCs w:val="27"/>
          <w14:ligatures w14:val="none"/>
        </w:rPr>
        <w:br/>
        <w:t>Email: </w:t>
      </w:r>
      <w:hyperlink r:id="rId17" w:tgtFrame="_blank" w:history="1">
        <w:r w:rsidRPr="0043799A">
          <w:rPr>
            <w:rFonts w:ascii="Helvetica" w:eastAsia="Times New Roman" w:hAnsi="Helvetica" w:cs="Helvetica"/>
            <w:b/>
            <w:bCs/>
            <w:color w:val="0053A2"/>
            <w:kern w:val="0"/>
            <w:sz w:val="27"/>
            <w:szCs w:val="27"/>
            <w:u w:val="single"/>
            <w14:ligatures w14:val="none"/>
          </w:rPr>
          <w:t>BMT@fiscal.treasury.gov</w:t>
        </w:r>
      </w:hyperlink>
    </w:p>
    <w:p w14:paraId="003EE152"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Contact the TCMM Operations Team at:</w:t>
      </w:r>
    </w:p>
    <w:p w14:paraId="0756A55D"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color w:val="1B1B1B"/>
          <w:kern w:val="0"/>
          <w:sz w:val="27"/>
          <w:szCs w:val="27"/>
          <w14:ligatures w14:val="none"/>
        </w:rPr>
        <w:t>TCMM Operations Team</w:t>
      </w:r>
      <w:r w:rsidRPr="0043799A">
        <w:rPr>
          <w:rFonts w:ascii="Helvetica" w:eastAsia="Times New Roman" w:hAnsi="Helvetica" w:cs="Helvetica"/>
          <w:color w:val="1B1B1B"/>
          <w:kern w:val="0"/>
          <w:sz w:val="27"/>
          <w:szCs w:val="27"/>
          <w14:ligatures w14:val="none"/>
        </w:rPr>
        <w:br/>
        <w:t>Federal Reserve Bank of St. Louis</w:t>
      </w:r>
      <w:r w:rsidRPr="0043799A">
        <w:rPr>
          <w:rFonts w:ascii="Helvetica" w:eastAsia="Times New Roman" w:hAnsi="Helvetica" w:cs="Helvetica"/>
          <w:color w:val="1B1B1B"/>
          <w:kern w:val="0"/>
          <w:sz w:val="27"/>
          <w:szCs w:val="27"/>
          <w14:ligatures w14:val="none"/>
        </w:rPr>
        <w:br/>
        <w:t>1421 Dr. Martin Luther King Drive</w:t>
      </w:r>
      <w:r w:rsidRPr="0043799A">
        <w:rPr>
          <w:rFonts w:ascii="Helvetica" w:eastAsia="Times New Roman" w:hAnsi="Helvetica" w:cs="Helvetica"/>
          <w:color w:val="1B1B1B"/>
          <w:kern w:val="0"/>
          <w:sz w:val="27"/>
          <w:szCs w:val="27"/>
          <w14:ligatures w14:val="none"/>
        </w:rPr>
        <w:br/>
        <w:t>St. Louis, MO 63016-3716</w:t>
      </w:r>
      <w:r w:rsidRPr="0043799A">
        <w:rPr>
          <w:rFonts w:ascii="Helvetica" w:eastAsia="Times New Roman" w:hAnsi="Helvetica" w:cs="Helvetica"/>
          <w:color w:val="1B1B1B"/>
          <w:kern w:val="0"/>
          <w:sz w:val="27"/>
          <w:szCs w:val="27"/>
          <w14:ligatures w14:val="none"/>
        </w:rPr>
        <w:br/>
        <w:t>Telephone: 888-568-7343, option 2</w:t>
      </w:r>
      <w:r w:rsidRPr="0043799A">
        <w:rPr>
          <w:rFonts w:ascii="Helvetica" w:eastAsia="Times New Roman" w:hAnsi="Helvetica" w:cs="Helvetica"/>
          <w:color w:val="1B1B1B"/>
          <w:kern w:val="0"/>
          <w:sz w:val="27"/>
          <w:szCs w:val="27"/>
          <w14:ligatures w14:val="none"/>
        </w:rPr>
        <w:br/>
        <w:t>Fax: 866-707-6574</w:t>
      </w:r>
    </w:p>
    <w:p w14:paraId="22129876"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For information describing acceptable collateral and its valuation, see </w:t>
      </w:r>
      <w:proofErr w:type="spellStart"/>
      <w:r w:rsidRPr="0043799A">
        <w:rPr>
          <w:rFonts w:ascii="Helvetica" w:eastAsia="Times New Roman" w:hAnsi="Helvetica" w:cs="Helvetica"/>
          <w:b/>
          <w:bCs/>
          <w:color w:val="1B1B1B"/>
          <w:kern w:val="0"/>
          <w:sz w:val="27"/>
          <w:szCs w:val="27"/>
          <w14:ligatures w14:val="none"/>
        </w:rPr>
        <w:fldChar w:fldCharType="begin"/>
      </w:r>
      <w:r w:rsidRPr="0043799A">
        <w:rPr>
          <w:rFonts w:ascii="Helvetica" w:eastAsia="Times New Roman" w:hAnsi="Helvetica" w:cs="Helvetica"/>
          <w:b/>
          <w:bCs/>
          <w:color w:val="1B1B1B"/>
          <w:kern w:val="0"/>
          <w:sz w:val="27"/>
          <w:szCs w:val="27"/>
          <w14:ligatures w14:val="none"/>
        </w:rPr>
        <w:instrText xml:space="preserve"> HYPERLINK "https://www.treasurydirect.gov/" \t "_blank" </w:instrText>
      </w:r>
      <w:r w:rsidRPr="0043799A">
        <w:rPr>
          <w:rFonts w:ascii="Helvetica" w:eastAsia="Times New Roman" w:hAnsi="Helvetica" w:cs="Helvetica"/>
          <w:b/>
          <w:bCs/>
          <w:color w:val="1B1B1B"/>
          <w:kern w:val="0"/>
          <w:sz w:val="27"/>
          <w:szCs w:val="27"/>
          <w14:ligatures w14:val="none"/>
        </w:rPr>
        <w:fldChar w:fldCharType="separate"/>
      </w:r>
      <w:r w:rsidRPr="0043799A">
        <w:rPr>
          <w:rFonts w:ascii="Helvetica" w:eastAsia="Times New Roman" w:hAnsi="Helvetica" w:cs="Helvetica"/>
          <w:b/>
          <w:bCs/>
          <w:color w:val="0053A2"/>
          <w:kern w:val="0"/>
          <w:sz w:val="27"/>
          <w:szCs w:val="27"/>
          <w:u w:val="single"/>
          <w14:ligatures w14:val="none"/>
        </w:rPr>
        <w:t>TreasuryDirect</w:t>
      </w:r>
      <w:proofErr w:type="spellEnd"/>
      <w:r w:rsidRPr="0043799A">
        <w:rPr>
          <w:rFonts w:ascii="Helvetica" w:eastAsia="Times New Roman" w:hAnsi="Helvetica" w:cs="Helvetica"/>
          <w:b/>
          <w:bCs/>
          <w:color w:val="1B1B1B"/>
          <w:kern w:val="0"/>
          <w:sz w:val="27"/>
          <w:szCs w:val="27"/>
          <w14:ligatures w14:val="none"/>
        </w:rPr>
        <w:fldChar w:fldCharType="end"/>
      </w:r>
      <w:r w:rsidRPr="0043799A">
        <w:rPr>
          <w:rFonts w:ascii="Helvetica" w:eastAsia="Times New Roman" w:hAnsi="Helvetica" w:cs="Helvetica"/>
          <w:b/>
          <w:bCs/>
          <w:color w:val="1B1B1B"/>
          <w:kern w:val="0"/>
          <w:sz w:val="27"/>
          <w:szCs w:val="27"/>
          <w14:ligatures w14:val="none"/>
        </w:rPr>
        <w:t> website.</w:t>
      </w:r>
    </w:p>
    <w:p w14:paraId="3E6FA726" w14:textId="77777777" w:rsidR="0043799A" w:rsidRPr="0043799A" w:rsidRDefault="0043799A" w:rsidP="0043799A">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43799A">
        <w:rPr>
          <w:rFonts w:ascii="Helvetica" w:eastAsia="Times New Roman" w:hAnsi="Helvetica" w:cs="Helvetica"/>
          <w:b/>
          <w:bCs/>
          <w:color w:val="1B1B1B"/>
          <w:kern w:val="0"/>
          <w:sz w:val="27"/>
          <w:szCs w:val="27"/>
          <w14:ligatures w14:val="none"/>
        </w:rPr>
        <w:t>For information on collateral policy, see </w:t>
      </w:r>
      <w:hyperlink r:id="rId18" w:tgtFrame="_blank" w:history="1">
        <w:r w:rsidRPr="0043799A">
          <w:rPr>
            <w:rFonts w:ascii="Helvetica" w:eastAsia="Times New Roman" w:hAnsi="Helvetica" w:cs="Helvetica"/>
            <w:b/>
            <w:bCs/>
            <w:color w:val="0053A2"/>
            <w:kern w:val="0"/>
            <w:sz w:val="27"/>
            <w:szCs w:val="27"/>
            <w:u w:val="single"/>
            <w14:ligatures w14:val="none"/>
          </w:rPr>
          <w:t>Treasury Collateral Management and Monitoring</w:t>
        </w:r>
      </w:hyperlink>
      <w:r w:rsidRPr="0043799A">
        <w:rPr>
          <w:rFonts w:ascii="Helvetica" w:eastAsia="Times New Roman" w:hAnsi="Helvetica" w:cs="Helvetica"/>
          <w:b/>
          <w:bCs/>
          <w:color w:val="1B1B1B"/>
          <w:kern w:val="0"/>
          <w:sz w:val="27"/>
          <w:szCs w:val="27"/>
          <w14:ligatures w14:val="none"/>
        </w:rPr>
        <w:t> website.</w:t>
      </w:r>
    </w:p>
    <w:p w14:paraId="34E6867B" w14:textId="77777777" w:rsidR="0043799A" w:rsidRDefault="0043799A"/>
    <w:p w14:paraId="6CB2C78F" w14:textId="77777777" w:rsidR="0043799A" w:rsidRDefault="0043799A"/>
    <w:p w14:paraId="6C4FDAF4" w14:textId="77777777" w:rsidR="0043799A" w:rsidRDefault="0043799A" w:rsidP="0043799A">
      <w:pPr>
        <w:pStyle w:val="Heading1"/>
        <w:shd w:val="clear" w:color="auto" w:fill="FFFFFF"/>
        <w:spacing w:before="150" w:beforeAutospacing="0" w:after="161" w:afterAutospacing="0"/>
        <w:rPr>
          <w:rFonts w:ascii="Georgia" w:hAnsi="Georgia" w:cs="Helvetica"/>
          <w:b w:val="0"/>
          <w:bCs w:val="0"/>
          <w:color w:val="323A45"/>
        </w:rPr>
      </w:pPr>
      <w:r>
        <w:rPr>
          <w:rStyle w:val="treas-page-title"/>
          <w:rFonts w:ascii="Georgia" w:hAnsi="Georgia" w:cs="Helvetica"/>
          <w:b w:val="0"/>
          <w:bCs w:val="0"/>
          <w:color w:val="323A45"/>
        </w:rPr>
        <w:t>Chapter 6000</w:t>
      </w:r>
    </w:p>
    <w:p w14:paraId="4E8FADCA" w14:textId="77777777" w:rsidR="0043799A" w:rsidRDefault="0043799A" w:rsidP="0043799A">
      <w:pPr>
        <w:pStyle w:val="Heading2"/>
        <w:shd w:val="clear" w:color="auto" w:fill="FFFFFF"/>
        <w:rPr>
          <w:rFonts w:ascii="Helvetica" w:hAnsi="Helvetica" w:cs="Helvetica"/>
          <w:color w:val="212121"/>
        </w:rPr>
      </w:pPr>
      <w:r>
        <w:rPr>
          <w:rFonts w:ascii="Helvetica" w:hAnsi="Helvetica" w:cs="Helvetica"/>
          <w:color w:val="212121"/>
        </w:rPr>
        <w:t>Protection Of Non-Public Personal Information</w:t>
      </w:r>
    </w:p>
    <w:p w14:paraId="790AEEA1"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b/>
          <w:bCs/>
          <w:color w:val="1B1B1B"/>
          <w:sz w:val="27"/>
          <w:szCs w:val="27"/>
        </w:rPr>
        <w:br/>
      </w:r>
      <w:r>
        <w:rPr>
          <w:rStyle w:val="Strong"/>
          <w:rFonts w:ascii="Helvetica" w:hAnsi="Helvetica" w:cs="Helvetica"/>
          <w:color w:val="1B1B1B"/>
          <w:sz w:val="27"/>
          <w:szCs w:val="27"/>
        </w:rPr>
        <w:t>This chapter applies to the maintenance and use of non-public personal information obtained by a Federal Reserve Bank (FRB) in its capacity as fiscal agent for the U.S. Department of the Treasury, Bureau of the Fiscal Service (Fiscal Service).</w:t>
      </w:r>
    </w:p>
    <w:p w14:paraId="337184EF" w14:textId="77777777" w:rsidR="0043799A" w:rsidRDefault="0043799A" w:rsidP="0043799A">
      <w:pPr>
        <w:pStyle w:val="Heading4"/>
        <w:shd w:val="clear" w:color="auto" w:fill="FFFFFF"/>
        <w:rPr>
          <w:rFonts w:ascii="Helvetica" w:hAnsi="Helvetica" w:cs="Helvetica"/>
          <w:color w:val="323A45"/>
        </w:rPr>
      </w:pPr>
      <w:r>
        <w:rPr>
          <w:rFonts w:ascii="Helvetica" w:hAnsi="Helvetica" w:cs="Helvetica"/>
          <w:color w:val="323A45"/>
        </w:rPr>
        <w:t>Section 6010-Authority</w:t>
      </w:r>
    </w:p>
    <w:p w14:paraId="250594C6"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Title 12 of the United States Code (U.S.C.), Section 391, authorizes the Secretary of the Treasury to use FRBs as depositaries and fiscal agents of the United States. The Secretary of the Treasury may prescribe reasonable duties to be performed by FRBs in connection with their fiscal agency responsibilities.</w:t>
      </w:r>
    </w:p>
    <w:p w14:paraId="62294280" w14:textId="77777777" w:rsidR="0043799A" w:rsidRDefault="0043799A" w:rsidP="0043799A">
      <w:pPr>
        <w:pStyle w:val="Heading4"/>
        <w:shd w:val="clear" w:color="auto" w:fill="FFFFFF"/>
        <w:rPr>
          <w:rFonts w:ascii="Helvetica" w:hAnsi="Helvetica" w:cs="Helvetica"/>
          <w:color w:val="323A45"/>
        </w:rPr>
      </w:pPr>
      <w:r>
        <w:rPr>
          <w:rFonts w:ascii="Helvetica" w:hAnsi="Helvetica" w:cs="Helvetica"/>
          <w:color w:val="323A45"/>
        </w:rPr>
        <w:lastRenderedPageBreak/>
        <w:t>Section 6015 - Background and Concepts</w:t>
      </w:r>
    </w:p>
    <w:p w14:paraId="63E908C8"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When acting in the role of fiscal agent, an FRB may be required to design, develop, operate, or maintain a system of records on individuals to accomplish </w:t>
      </w:r>
      <w:proofErr w:type="gramStart"/>
      <w:r>
        <w:rPr>
          <w:rFonts w:ascii="Helvetica" w:hAnsi="Helvetica" w:cs="Helvetica"/>
          <w:color w:val="1B1B1B"/>
          <w:sz w:val="27"/>
          <w:szCs w:val="27"/>
        </w:rPr>
        <w:t>an</w:t>
      </w:r>
      <w:proofErr w:type="gramEnd"/>
      <w:r>
        <w:rPr>
          <w:rFonts w:ascii="Helvetica" w:hAnsi="Helvetica" w:cs="Helvetica"/>
          <w:color w:val="1B1B1B"/>
          <w:sz w:val="27"/>
          <w:szCs w:val="27"/>
        </w:rPr>
        <w:t xml:space="preserve"> Fiscal Service required function in compliance with the Privacy Act of 1974 (5 U.S.C. § 552a) and applicable Treasury Department regulations. The term "system of records" means a group of any records under the control of any Federal agency from which information is retrieved by the name of the individual or by some identifying number, symbol, or other identifying </w:t>
      </w:r>
      <w:proofErr w:type="gramStart"/>
      <w:r>
        <w:rPr>
          <w:rFonts w:ascii="Helvetica" w:hAnsi="Helvetica" w:cs="Helvetica"/>
          <w:color w:val="1B1B1B"/>
          <w:sz w:val="27"/>
          <w:szCs w:val="27"/>
        </w:rPr>
        <w:t>particular assigned</w:t>
      </w:r>
      <w:proofErr w:type="gramEnd"/>
      <w:r>
        <w:rPr>
          <w:rFonts w:ascii="Helvetica" w:hAnsi="Helvetica" w:cs="Helvetica"/>
          <w:color w:val="1B1B1B"/>
          <w:sz w:val="27"/>
          <w:szCs w:val="27"/>
        </w:rPr>
        <w:t xml:space="preserve"> to the individual.</w:t>
      </w:r>
    </w:p>
    <w:p w14:paraId="7E02CA27" w14:textId="77777777" w:rsidR="0043799A" w:rsidRDefault="0043799A" w:rsidP="0043799A">
      <w:pPr>
        <w:pStyle w:val="Heading4"/>
        <w:shd w:val="clear" w:color="auto" w:fill="FFFFFF"/>
        <w:rPr>
          <w:rFonts w:ascii="Helvetica" w:hAnsi="Helvetica" w:cs="Helvetica"/>
          <w:color w:val="323A45"/>
        </w:rPr>
      </w:pPr>
      <w:r>
        <w:rPr>
          <w:rFonts w:ascii="Helvetica" w:hAnsi="Helvetica" w:cs="Helvetica"/>
          <w:color w:val="323A45"/>
        </w:rPr>
        <w:t>Section 6020 - Protection of Non-Public Personal Information</w:t>
      </w:r>
    </w:p>
    <w:p w14:paraId="4C1230C7"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As fiscal agents for the Bureau of the Fiscal Service, the FRBs shall protect the security and confidentiality of non-public personal information (including any information contained in a system of records) obtained by them in their fiscal agency role against any anticipated threats or hazards to the security or integrity of such information, and against unauthorized access to or use or reuse of such information for any purposes other than as authorized by Fiscal Service. Non-public personal information includes, but is not limited to, such information as payee names and Social Security numbers that would appear on Treasury checks processed by FRBs. FRBs shall inform their employees, contractors, and agents to whom non-public personal information is or may be disclosed of their responsibilities in complying with this provision.</w:t>
      </w:r>
    </w:p>
    <w:p w14:paraId="70E630CF"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CONTACTS</w:t>
      </w:r>
    </w:p>
    <w:p w14:paraId="49EB7254"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Direct inquiries concerning this chapter to:</w:t>
      </w:r>
    </w:p>
    <w:p w14:paraId="688DE78A"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Department of the Treasury</w:t>
      </w:r>
      <w:r>
        <w:rPr>
          <w:rFonts w:ascii="Helvetica" w:hAnsi="Helvetica" w:cs="Helvetica"/>
          <w:color w:val="1B1B1B"/>
          <w:sz w:val="27"/>
          <w:szCs w:val="27"/>
        </w:rPr>
        <w:br/>
        <w:t>Bureau of the Fiscal Service</w:t>
      </w:r>
      <w:r>
        <w:rPr>
          <w:rFonts w:ascii="Helvetica" w:hAnsi="Helvetica" w:cs="Helvetica"/>
          <w:color w:val="1B1B1B"/>
          <w:sz w:val="27"/>
          <w:szCs w:val="27"/>
        </w:rPr>
        <w:br/>
        <w:t>FRB Liaison and Program Manager</w:t>
      </w:r>
      <w:r>
        <w:rPr>
          <w:rFonts w:ascii="Helvetica" w:hAnsi="Helvetica" w:cs="Helvetica"/>
          <w:color w:val="1B1B1B"/>
          <w:sz w:val="27"/>
          <w:szCs w:val="27"/>
        </w:rPr>
        <w:br/>
        <w:t xml:space="preserve">3201 </w:t>
      </w:r>
      <w:proofErr w:type="spellStart"/>
      <w:r>
        <w:rPr>
          <w:rFonts w:ascii="Helvetica" w:hAnsi="Helvetica" w:cs="Helvetica"/>
          <w:color w:val="1B1B1B"/>
          <w:sz w:val="27"/>
          <w:szCs w:val="27"/>
        </w:rPr>
        <w:t>Pennsy</w:t>
      </w:r>
      <w:proofErr w:type="spellEnd"/>
      <w:r>
        <w:rPr>
          <w:rFonts w:ascii="Helvetica" w:hAnsi="Helvetica" w:cs="Helvetica"/>
          <w:color w:val="1B1B1B"/>
          <w:sz w:val="27"/>
          <w:szCs w:val="27"/>
        </w:rPr>
        <w:t xml:space="preserve"> Drive, Building E</w:t>
      </w:r>
      <w:r>
        <w:rPr>
          <w:rFonts w:ascii="Helvetica" w:hAnsi="Helvetica" w:cs="Helvetica"/>
          <w:color w:val="1B1B1B"/>
          <w:sz w:val="27"/>
          <w:szCs w:val="27"/>
        </w:rPr>
        <w:br/>
        <w:t>Landover, MD 20785</w:t>
      </w:r>
      <w:r>
        <w:rPr>
          <w:rFonts w:ascii="Helvetica" w:hAnsi="Helvetica" w:cs="Helvetica"/>
          <w:color w:val="1B1B1B"/>
          <w:sz w:val="27"/>
          <w:szCs w:val="27"/>
        </w:rPr>
        <w:br/>
        <w:t>Telephone: 202-874-7006</w:t>
      </w:r>
      <w:r>
        <w:rPr>
          <w:rFonts w:ascii="Helvetica" w:hAnsi="Helvetica" w:cs="Helvetica"/>
          <w:color w:val="1B1B1B"/>
          <w:sz w:val="27"/>
          <w:szCs w:val="27"/>
        </w:rPr>
        <w:br/>
        <w:t>Fax: 202-874-6743</w:t>
      </w:r>
    </w:p>
    <w:p w14:paraId="26F88FF9" w14:textId="77777777" w:rsidR="0043799A" w:rsidRDefault="0043799A" w:rsidP="0043799A">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security related issues, contact the Fiscal Service IT Service Desk at 304-480-7777.</w:t>
      </w:r>
    </w:p>
    <w:p w14:paraId="5C52570A" w14:textId="44F8C340" w:rsidR="0043799A" w:rsidRDefault="0043799A"/>
    <w:sectPr w:rsidR="0043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202"/>
    <w:multiLevelType w:val="multilevel"/>
    <w:tmpl w:val="A67E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65589"/>
    <w:multiLevelType w:val="multilevel"/>
    <w:tmpl w:val="5C1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67F0C"/>
    <w:multiLevelType w:val="multilevel"/>
    <w:tmpl w:val="934C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57351"/>
    <w:multiLevelType w:val="multilevel"/>
    <w:tmpl w:val="695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C4433"/>
    <w:multiLevelType w:val="multilevel"/>
    <w:tmpl w:val="1A1A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03C0E"/>
    <w:multiLevelType w:val="multilevel"/>
    <w:tmpl w:val="4B4C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F70CE"/>
    <w:multiLevelType w:val="multilevel"/>
    <w:tmpl w:val="D800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37E3D"/>
    <w:multiLevelType w:val="multilevel"/>
    <w:tmpl w:val="7B0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A790A"/>
    <w:multiLevelType w:val="multilevel"/>
    <w:tmpl w:val="AF28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403843">
    <w:abstractNumId w:val="5"/>
  </w:num>
  <w:num w:numId="2" w16cid:durableId="1511067427">
    <w:abstractNumId w:val="4"/>
  </w:num>
  <w:num w:numId="3" w16cid:durableId="1704594548">
    <w:abstractNumId w:val="2"/>
  </w:num>
  <w:num w:numId="4" w16cid:durableId="872115435">
    <w:abstractNumId w:val="6"/>
  </w:num>
  <w:num w:numId="5" w16cid:durableId="1254170168">
    <w:abstractNumId w:val="0"/>
  </w:num>
  <w:num w:numId="6" w16cid:durableId="103111436">
    <w:abstractNumId w:val="8"/>
  </w:num>
  <w:num w:numId="7" w16cid:durableId="931933241">
    <w:abstractNumId w:val="7"/>
  </w:num>
  <w:num w:numId="8" w16cid:durableId="1394621683">
    <w:abstractNumId w:val="3"/>
  </w:num>
  <w:num w:numId="9" w16cid:durableId="199645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F7"/>
    <w:rsid w:val="0043799A"/>
    <w:rsid w:val="00916AF7"/>
    <w:rsid w:val="00C327DB"/>
    <w:rsid w:val="00E6142C"/>
    <w:rsid w:val="00E9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6D9F"/>
  <w15:chartTrackingRefBased/>
  <w15:docId w15:val="{2BF9D935-F710-4A68-B236-5106B22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799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3799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43799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9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3799A"/>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43799A"/>
    <w:rPr>
      <w:rFonts w:ascii="Times New Roman" w:eastAsia="Times New Roman" w:hAnsi="Times New Roman" w:cs="Times New Roman"/>
      <w:b/>
      <w:bCs/>
      <w:kern w:val="0"/>
      <w:sz w:val="24"/>
      <w:szCs w:val="24"/>
      <w14:ligatures w14:val="none"/>
    </w:rPr>
  </w:style>
  <w:style w:type="character" w:customStyle="1" w:styleId="treas-page-title">
    <w:name w:val="treas-page-title"/>
    <w:basedOn w:val="DefaultParagraphFont"/>
    <w:rsid w:val="0043799A"/>
  </w:style>
  <w:style w:type="paragraph" w:styleId="NormalWeb">
    <w:name w:val="Normal (Web)"/>
    <w:basedOn w:val="Normal"/>
    <w:uiPriority w:val="99"/>
    <w:semiHidden/>
    <w:unhideWhenUsed/>
    <w:rsid w:val="004379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799A"/>
    <w:rPr>
      <w:b/>
      <w:bCs/>
    </w:rPr>
  </w:style>
  <w:style w:type="character" w:styleId="Hyperlink">
    <w:name w:val="Hyperlink"/>
    <w:basedOn w:val="DefaultParagraphFont"/>
    <w:uiPriority w:val="99"/>
    <w:semiHidden/>
    <w:unhideWhenUsed/>
    <w:rsid w:val="0043799A"/>
    <w:rPr>
      <w:color w:val="0000FF"/>
      <w:u w:val="single"/>
    </w:rPr>
  </w:style>
  <w:style w:type="character" w:styleId="Emphasis">
    <w:name w:val="Emphasis"/>
    <w:basedOn w:val="DefaultParagraphFont"/>
    <w:uiPriority w:val="20"/>
    <w:qFormat/>
    <w:rsid w:val="00437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8525">
      <w:bodyDiv w:val="1"/>
      <w:marLeft w:val="0"/>
      <w:marRight w:val="0"/>
      <w:marTop w:val="0"/>
      <w:marBottom w:val="0"/>
      <w:divBdr>
        <w:top w:val="none" w:sz="0" w:space="0" w:color="auto"/>
        <w:left w:val="none" w:sz="0" w:space="0" w:color="auto"/>
        <w:bottom w:val="none" w:sz="0" w:space="0" w:color="auto"/>
        <w:right w:val="none" w:sz="0" w:space="0" w:color="auto"/>
      </w:divBdr>
      <w:divsChild>
        <w:div w:id="252013131">
          <w:marLeft w:val="0"/>
          <w:marRight w:val="0"/>
          <w:marTop w:val="0"/>
          <w:marBottom w:val="0"/>
          <w:divBdr>
            <w:top w:val="none" w:sz="0" w:space="0" w:color="auto"/>
            <w:left w:val="none" w:sz="0" w:space="0" w:color="auto"/>
            <w:bottom w:val="none" w:sz="0" w:space="0" w:color="auto"/>
            <w:right w:val="none" w:sz="0" w:space="0" w:color="auto"/>
          </w:divBdr>
          <w:divsChild>
            <w:div w:id="1539315981">
              <w:marLeft w:val="0"/>
              <w:marRight w:val="0"/>
              <w:marTop w:val="0"/>
              <w:marBottom w:val="0"/>
              <w:divBdr>
                <w:top w:val="none" w:sz="0" w:space="0" w:color="auto"/>
                <w:left w:val="none" w:sz="0" w:space="0" w:color="auto"/>
                <w:bottom w:val="none" w:sz="0" w:space="0" w:color="auto"/>
                <w:right w:val="none" w:sz="0" w:space="0" w:color="auto"/>
              </w:divBdr>
            </w:div>
          </w:divsChild>
        </w:div>
        <w:div w:id="1577855744">
          <w:marLeft w:val="0"/>
          <w:marRight w:val="0"/>
          <w:marTop w:val="0"/>
          <w:marBottom w:val="0"/>
          <w:divBdr>
            <w:top w:val="none" w:sz="0" w:space="0" w:color="auto"/>
            <w:left w:val="none" w:sz="0" w:space="0" w:color="auto"/>
            <w:bottom w:val="none" w:sz="0" w:space="0" w:color="auto"/>
            <w:right w:val="none" w:sz="0" w:space="0" w:color="auto"/>
          </w:divBdr>
          <w:divsChild>
            <w:div w:id="1498690049">
              <w:marLeft w:val="0"/>
              <w:marRight w:val="0"/>
              <w:marTop w:val="0"/>
              <w:marBottom w:val="0"/>
              <w:divBdr>
                <w:top w:val="none" w:sz="0" w:space="0" w:color="auto"/>
                <w:left w:val="none" w:sz="0" w:space="0" w:color="auto"/>
                <w:bottom w:val="none" w:sz="0" w:space="0" w:color="auto"/>
                <w:right w:val="none" w:sz="0" w:space="0" w:color="auto"/>
              </w:divBdr>
              <w:divsChild>
                <w:div w:id="8676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0581">
      <w:bodyDiv w:val="1"/>
      <w:marLeft w:val="0"/>
      <w:marRight w:val="0"/>
      <w:marTop w:val="0"/>
      <w:marBottom w:val="0"/>
      <w:divBdr>
        <w:top w:val="none" w:sz="0" w:space="0" w:color="auto"/>
        <w:left w:val="none" w:sz="0" w:space="0" w:color="auto"/>
        <w:bottom w:val="none" w:sz="0" w:space="0" w:color="auto"/>
        <w:right w:val="none" w:sz="0" w:space="0" w:color="auto"/>
      </w:divBdr>
      <w:divsChild>
        <w:div w:id="339158327">
          <w:marLeft w:val="0"/>
          <w:marRight w:val="0"/>
          <w:marTop w:val="0"/>
          <w:marBottom w:val="0"/>
          <w:divBdr>
            <w:top w:val="none" w:sz="0" w:space="0" w:color="auto"/>
            <w:left w:val="none" w:sz="0" w:space="0" w:color="auto"/>
            <w:bottom w:val="none" w:sz="0" w:space="0" w:color="auto"/>
            <w:right w:val="none" w:sz="0" w:space="0" w:color="auto"/>
          </w:divBdr>
          <w:divsChild>
            <w:div w:id="1329407002">
              <w:marLeft w:val="0"/>
              <w:marRight w:val="0"/>
              <w:marTop w:val="0"/>
              <w:marBottom w:val="0"/>
              <w:divBdr>
                <w:top w:val="none" w:sz="0" w:space="0" w:color="auto"/>
                <w:left w:val="none" w:sz="0" w:space="0" w:color="auto"/>
                <w:bottom w:val="none" w:sz="0" w:space="0" w:color="auto"/>
                <w:right w:val="none" w:sz="0" w:space="0" w:color="auto"/>
              </w:divBdr>
            </w:div>
          </w:divsChild>
        </w:div>
        <w:div w:id="664819206">
          <w:marLeft w:val="0"/>
          <w:marRight w:val="0"/>
          <w:marTop w:val="0"/>
          <w:marBottom w:val="0"/>
          <w:divBdr>
            <w:top w:val="none" w:sz="0" w:space="0" w:color="auto"/>
            <w:left w:val="none" w:sz="0" w:space="0" w:color="auto"/>
            <w:bottom w:val="none" w:sz="0" w:space="0" w:color="auto"/>
            <w:right w:val="none" w:sz="0" w:space="0" w:color="auto"/>
          </w:divBdr>
          <w:divsChild>
            <w:div w:id="74666921">
              <w:marLeft w:val="0"/>
              <w:marRight w:val="0"/>
              <w:marTop w:val="0"/>
              <w:marBottom w:val="0"/>
              <w:divBdr>
                <w:top w:val="none" w:sz="0" w:space="0" w:color="auto"/>
                <w:left w:val="none" w:sz="0" w:space="0" w:color="auto"/>
                <w:bottom w:val="none" w:sz="0" w:space="0" w:color="auto"/>
                <w:right w:val="none" w:sz="0" w:space="0" w:color="auto"/>
              </w:divBdr>
              <w:divsChild>
                <w:div w:id="13329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9142">
      <w:bodyDiv w:val="1"/>
      <w:marLeft w:val="0"/>
      <w:marRight w:val="0"/>
      <w:marTop w:val="0"/>
      <w:marBottom w:val="0"/>
      <w:divBdr>
        <w:top w:val="none" w:sz="0" w:space="0" w:color="auto"/>
        <w:left w:val="none" w:sz="0" w:space="0" w:color="auto"/>
        <w:bottom w:val="none" w:sz="0" w:space="0" w:color="auto"/>
        <w:right w:val="none" w:sz="0" w:space="0" w:color="auto"/>
      </w:divBdr>
      <w:divsChild>
        <w:div w:id="1456681054">
          <w:marLeft w:val="0"/>
          <w:marRight w:val="0"/>
          <w:marTop w:val="0"/>
          <w:marBottom w:val="0"/>
          <w:divBdr>
            <w:top w:val="none" w:sz="0" w:space="0" w:color="auto"/>
            <w:left w:val="none" w:sz="0" w:space="0" w:color="auto"/>
            <w:bottom w:val="none" w:sz="0" w:space="0" w:color="auto"/>
            <w:right w:val="none" w:sz="0" w:space="0" w:color="auto"/>
          </w:divBdr>
          <w:divsChild>
            <w:div w:id="1416707325">
              <w:marLeft w:val="0"/>
              <w:marRight w:val="0"/>
              <w:marTop w:val="0"/>
              <w:marBottom w:val="0"/>
              <w:divBdr>
                <w:top w:val="none" w:sz="0" w:space="0" w:color="auto"/>
                <w:left w:val="none" w:sz="0" w:space="0" w:color="auto"/>
                <w:bottom w:val="none" w:sz="0" w:space="0" w:color="auto"/>
                <w:right w:val="none" w:sz="0" w:space="0" w:color="auto"/>
              </w:divBdr>
            </w:div>
          </w:divsChild>
        </w:div>
        <w:div w:id="1763182829">
          <w:marLeft w:val="0"/>
          <w:marRight w:val="0"/>
          <w:marTop w:val="0"/>
          <w:marBottom w:val="0"/>
          <w:divBdr>
            <w:top w:val="none" w:sz="0" w:space="0" w:color="auto"/>
            <w:left w:val="none" w:sz="0" w:space="0" w:color="auto"/>
            <w:bottom w:val="none" w:sz="0" w:space="0" w:color="auto"/>
            <w:right w:val="none" w:sz="0" w:space="0" w:color="auto"/>
          </w:divBdr>
          <w:divsChild>
            <w:div w:id="1576672467">
              <w:marLeft w:val="0"/>
              <w:marRight w:val="0"/>
              <w:marTop w:val="0"/>
              <w:marBottom w:val="0"/>
              <w:divBdr>
                <w:top w:val="none" w:sz="0" w:space="0" w:color="auto"/>
                <w:left w:val="none" w:sz="0" w:space="0" w:color="auto"/>
                <w:bottom w:val="none" w:sz="0" w:space="0" w:color="auto"/>
                <w:right w:val="none" w:sz="0" w:space="0" w:color="auto"/>
              </w:divBdr>
              <w:divsChild>
                <w:div w:id="698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3806">
      <w:bodyDiv w:val="1"/>
      <w:marLeft w:val="0"/>
      <w:marRight w:val="0"/>
      <w:marTop w:val="0"/>
      <w:marBottom w:val="0"/>
      <w:divBdr>
        <w:top w:val="none" w:sz="0" w:space="0" w:color="auto"/>
        <w:left w:val="none" w:sz="0" w:space="0" w:color="auto"/>
        <w:bottom w:val="none" w:sz="0" w:space="0" w:color="auto"/>
        <w:right w:val="none" w:sz="0" w:space="0" w:color="auto"/>
      </w:divBdr>
      <w:divsChild>
        <w:div w:id="1330869732">
          <w:marLeft w:val="0"/>
          <w:marRight w:val="0"/>
          <w:marTop w:val="0"/>
          <w:marBottom w:val="0"/>
          <w:divBdr>
            <w:top w:val="none" w:sz="0" w:space="0" w:color="auto"/>
            <w:left w:val="none" w:sz="0" w:space="0" w:color="auto"/>
            <w:bottom w:val="none" w:sz="0" w:space="0" w:color="auto"/>
            <w:right w:val="none" w:sz="0" w:space="0" w:color="auto"/>
          </w:divBdr>
          <w:divsChild>
            <w:div w:id="518351558">
              <w:marLeft w:val="0"/>
              <w:marRight w:val="0"/>
              <w:marTop w:val="0"/>
              <w:marBottom w:val="0"/>
              <w:divBdr>
                <w:top w:val="none" w:sz="0" w:space="0" w:color="auto"/>
                <w:left w:val="none" w:sz="0" w:space="0" w:color="auto"/>
                <w:bottom w:val="none" w:sz="0" w:space="0" w:color="auto"/>
                <w:right w:val="none" w:sz="0" w:space="0" w:color="auto"/>
              </w:divBdr>
            </w:div>
          </w:divsChild>
        </w:div>
        <w:div w:id="1596480668">
          <w:marLeft w:val="0"/>
          <w:marRight w:val="0"/>
          <w:marTop w:val="0"/>
          <w:marBottom w:val="0"/>
          <w:divBdr>
            <w:top w:val="none" w:sz="0" w:space="0" w:color="auto"/>
            <w:left w:val="none" w:sz="0" w:space="0" w:color="auto"/>
            <w:bottom w:val="none" w:sz="0" w:space="0" w:color="auto"/>
            <w:right w:val="none" w:sz="0" w:space="0" w:color="auto"/>
          </w:divBdr>
          <w:divsChild>
            <w:div w:id="1138181748">
              <w:marLeft w:val="0"/>
              <w:marRight w:val="0"/>
              <w:marTop w:val="0"/>
              <w:marBottom w:val="0"/>
              <w:divBdr>
                <w:top w:val="none" w:sz="0" w:space="0" w:color="auto"/>
                <w:left w:val="none" w:sz="0" w:space="0" w:color="auto"/>
                <w:bottom w:val="none" w:sz="0" w:space="0" w:color="auto"/>
                <w:right w:val="none" w:sz="0" w:space="0" w:color="auto"/>
              </w:divBdr>
              <w:divsChild>
                <w:div w:id="8405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T@fiscal.treasury.gov" TargetMode="External"/><Relationship Id="rId13" Type="http://schemas.openxmlformats.org/officeDocument/2006/relationships/hyperlink" Target="https://fiscal.treasury.gov/tcmm/" TargetMode="External"/><Relationship Id="rId18" Type="http://schemas.openxmlformats.org/officeDocument/2006/relationships/hyperlink" Target="https://fiscal.treasury.gov/tcmm/" TargetMode="External"/><Relationship Id="rId3" Type="http://schemas.openxmlformats.org/officeDocument/2006/relationships/settings" Target="settings.xml"/><Relationship Id="rId7" Type="http://schemas.openxmlformats.org/officeDocument/2006/relationships/hyperlink" Target="mailto:BMT@fiscal.treasury.gov" TargetMode="External"/><Relationship Id="rId12" Type="http://schemas.openxmlformats.org/officeDocument/2006/relationships/hyperlink" Target="https://fiscal.treasury.gov/tcmm/" TargetMode="External"/><Relationship Id="rId17" Type="http://schemas.openxmlformats.org/officeDocument/2006/relationships/hyperlink" Target="mailto:BMT@fiscal.treasury.gov" TargetMode="External"/><Relationship Id="rId2" Type="http://schemas.openxmlformats.org/officeDocument/2006/relationships/styles" Target="styles.xml"/><Relationship Id="rId16" Type="http://schemas.openxmlformats.org/officeDocument/2006/relationships/hyperlink" Target="https://tfm.fiscal.treasury.gov/v2/p8/c30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MT@fiscal.treasury.gov" TargetMode="External"/><Relationship Id="rId11" Type="http://schemas.openxmlformats.org/officeDocument/2006/relationships/hyperlink" Target="https://fiscal.treasury.gov/tcmm/" TargetMode="External"/><Relationship Id="rId5" Type="http://schemas.openxmlformats.org/officeDocument/2006/relationships/hyperlink" Target="mailto:BMT@fiscal.treasury.gov" TargetMode="External"/><Relationship Id="rId15" Type="http://schemas.openxmlformats.org/officeDocument/2006/relationships/hyperlink" Target="https://fiscal.treasury.gov/tcmm/" TargetMode="External"/><Relationship Id="rId10" Type="http://schemas.openxmlformats.org/officeDocument/2006/relationships/hyperlink" Target="https://fiscal.treasury.gov/tcm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fm.fiscal.treasury.gov/v1/p5/c900.html" TargetMode="External"/><Relationship Id="rId14" Type="http://schemas.openxmlformats.org/officeDocument/2006/relationships/hyperlink" Target="https://fiscal.treasury.gov/tc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4417</Words>
  <Characters>25177</Characters>
  <Application>Microsoft Office Word</Application>
  <DocSecurity>0</DocSecurity>
  <Lines>209</Lines>
  <Paragraphs>59</Paragraphs>
  <ScaleCrop>false</ScaleCrop>
  <Company>Department of State</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2023-06-26T18:49:00Z</dcterms:created>
  <dcterms:modified xsi:type="dcterms:W3CDTF">2023-06-26T18:50:00Z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2023-06-26T18:49:38Z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639d45ac-2173-4134-9165-bf734df938b5</vt:lpwstr>
  </property>
  <property fmtid="{D5CDD505-2E9C-101B-9397-08002B2CF9AE}" pid="8" name="MSIP_Label_1665d9ee-429a-4d5f-97cc-cfb56e044a6e_ContentBits">
    <vt:lpwstr>0</vt:lpwstr>
  </property>
</Properties>
</file>