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464" w14:textId="2C847DEA" w:rsidR="00911508" w:rsidRDefault="00C845D7" w:rsidP="006E5BA2">
      <w:pPr>
        <w:jc w:val="center"/>
        <w:rPr>
          <w:b/>
          <w:bCs/>
        </w:rPr>
      </w:pPr>
      <w:r>
        <w:rPr>
          <w:b/>
          <w:bCs/>
        </w:rPr>
        <w:t>Schuladministration</w:t>
      </w:r>
    </w:p>
    <w:p w14:paraId="0DCC22E1" w14:textId="30EFA3AE" w:rsidR="00EB1D7D" w:rsidRDefault="00EB1D7D" w:rsidP="00EB1D7D">
      <w:pPr>
        <w:rPr>
          <w:rStyle w:val="Fett"/>
          <w:rFonts w:ascii="Segoe UI" w:hAnsi="Segoe UI" w:cs="Segoe UI"/>
          <w:color w:val="1D2125"/>
          <w:sz w:val="23"/>
          <w:szCs w:val="23"/>
        </w:rPr>
      </w:pPr>
    </w:p>
    <w:p w14:paraId="69AC7F04" w14:textId="59326414" w:rsidR="00C50439" w:rsidRDefault="00C845D7" w:rsidP="00EB1D7D">
      <w:pPr>
        <w:rPr>
          <w:rStyle w:val="Fett"/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 xml:space="preserve">Link zum Schulrechtspodcast: </w:t>
      </w:r>
      <w:hyperlink r:id="rId4" w:history="1">
        <w:r w:rsidRPr="0061436F">
          <w:rPr>
            <w:rStyle w:val="Hyperlink"/>
            <w:rFonts w:ascii="Segoe UI" w:hAnsi="Segoe UI" w:cs="Segoe UI"/>
            <w:sz w:val="23"/>
            <w:szCs w:val="23"/>
          </w:rPr>
          <w:t>https://li.hamburg.de/fortbildung/zielgruppen/fuehrungskraefte-und-lehrkraefte/moin-schulrecht-629134</w:t>
        </w:r>
      </w:hyperlink>
    </w:p>
    <w:p w14:paraId="7EEDA22B" w14:textId="77777777" w:rsidR="00C845D7" w:rsidRDefault="00C845D7" w:rsidP="00EB1D7D">
      <w:pPr>
        <w:rPr>
          <w:rStyle w:val="Fett"/>
          <w:rFonts w:ascii="Segoe UI" w:hAnsi="Segoe UI" w:cs="Segoe UI"/>
          <w:color w:val="1D2125"/>
          <w:sz w:val="23"/>
          <w:szCs w:val="23"/>
        </w:rPr>
      </w:pPr>
    </w:p>
    <w:p w14:paraId="1E0FC2A9" w14:textId="5C5EB466" w:rsidR="00C845D7" w:rsidRDefault="00C845D7" w:rsidP="00EB1D7D">
      <w:pPr>
        <w:rPr>
          <w:rStyle w:val="Fett"/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Divis</w:t>
      </w:r>
    </w:p>
    <w:p w14:paraId="09676BCF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Mit DIVIS hat die Schulbehörde ein Programm zur Verwaltung von Schülerdaten, seien es Fehlzeiten, Noten, Kontaktdaten, etc. bereitgestellt. Auch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5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Zeugnisse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 xml:space="preserve">können hier gedruckt werden. Zugänge erhält automatisch über HASI, wenn man ein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EduPort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-Emailadresse (Vorname.Nachname@kkg.hamburg.de) erhalten hat.</w:t>
      </w:r>
    </w:p>
    <w:p w14:paraId="5F9F8F6E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Auch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EduPort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ist ein von der Schulbehörde zur Verfügung gestelltes Programm, mit dem der gesamten Schulgemeinschaft Emailadressen zur Verfügung gestellt werden. Emailadressen von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Schüler:innen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können ausschließlich im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EduPort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-System kommunizieren. Lehrkräfte können mit ihren Emailadressen überall hin kommunizieren.</w:t>
      </w:r>
    </w:p>
    <w:p w14:paraId="61C0ADAF" w14:textId="77777777" w:rsidR="00C845D7" w:rsidRDefault="00C845D7" w:rsidP="00EB1D7D">
      <w:pPr>
        <w:rPr>
          <w:b/>
          <w:bCs/>
          <w:u w:val="single"/>
        </w:rPr>
      </w:pPr>
    </w:p>
    <w:p w14:paraId="739BD726" w14:textId="6E5B293D" w:rsidR="00C845D7" w:rsidRDefault="00C845D7" w:rsidP="00EB1D7D">
      <w:pPr>
        <w:rPr>
          <w:b/>
          <w:bCs/>
          <w:u w:val="single"/>
        </w:rPr>
      </w:pPr>
      <w:r>
        <w:rPr>
          <w:b/>
          <w:bCs/>
          <w:u w:val="single"/>
        </w:rPr>
        <w:t>IT-System</w:t>
      </w:r>
    </w:p>
    <w:p w14:paraId="76024630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Material- und Raumbuchung</w:t>
      </w:r>
    </w:p>
    <w:p w14:paraId="504B9D9E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Am KKG ist es möglich, diverse Materialien (wie zum Beispiel für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Klausura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für </w:t>
      </w:r>
      <w:hyperlink r:id="rId6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Klassenarbeiten und Klausuren</w:t>
        </w:r>
      </w:hyperlink>
      <w:r>
        <w:rPr>
          <w:rFonts w:ascii="Segoe UI" w:hAnsi="Segoe UI" w:cs="Segoe UI"/>
          <w:color w:val="1D2125"/>
          <w:sz w:val="23"/>
          <w:szCs w:val="23"/>
        </w:rPr>
        <w:t>) und Räume zu buchen. Der untere Link führt zum Buchungstool der Schule. Die Zugänge werden von IT-Team vergeben. Transponder für Fachräume können in der Regel im Schulbüro entliehen werden.</w:t>
      </w:r>
    </w:p>
    <w:p w14:paraId="7FEA8BBD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7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http://kkghh.de/</w:t>
        </w:r>
      </w:hyperlink>
    </w:p>
    <w:p w14:paraId="63FFCD97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Weitere Informationen sind </w:t>
      </w:r>
      <w:hyperlink r:id="rId8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hier</w:t>
        </w:r>
      </w:hyperlink>
      <w:r>
        <w:rPr>
          <w:rFonts w:ascii="Segoe UI" w:hAnsi="Segoe UI" w:cs="Segoe UI"/>
          <w:color w:val="1D2125"/>
          <w:sz w:val="23"/>
          <w:szCs w:val="23"/>
        </w:rPr>
        <w:t> zu finden.</w:t>
      </w:r>
    </w:p>
    <w:p w14:paraId="677F0454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0ED5E8A1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IT-Ticketsystem</w:t>
      </w:r>
    </w:p>
    <w:p w14:paraId="3F4A215C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Das IT-Team bietet eine umfangreiche Dienstleitung zur Betreuung jeglicher IT-Probleme an. Hierfür ist zwingend das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9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IT-Ticketsystem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zu nutzen.</w:t>
      </w:r>
    </w:p>
    <w:p w14:paraId="438FDAF7" w14:textId="19EE9B18" w:rsidR="00C845D7" w:rsidRDefault="00C845D7" w:rsidP="00C845D7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  <w:r>
        <w:rPr>
          <w:rFonts w:ascii="Segoe UI" w:hAnsi="Segoe UI" w:cs="Segoe UI"/>
          <w:color w:val="1D2125"/>
          <w:sz w:val="23"/>
          <w:szCs w:val="23"/>
        </w:rPr>
        <w:br/>
      </w:r>
      <w:proofErr w:type="spellStart"/>
      <w:r>
        <w:rPr>
          <w:rStyle w:val="Fett"/>
          <w:rFonts w:ascii="Segoe UI" w:hAnsi="Segoe UI" w:cs="Segoe UI"/>
          <w:color w:val="1D2125"/>
          <w:sz w:val="23"/>
          <w:szCs w:val="23"/>
        </w:rPr>
        <w:t>Moodle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Moodle</w:t>
      </w:r>
      <w:proofErr w:type="spellEnd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 xml:space="preserve"> ist ein </w:t>
      </w:r>
      <w:proofErr w:type="spellStart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Lernmanagmentsystem</w:t>
      </w:r>
      <w:proofErr w:type="spellEnd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 xml:space="preserve">, welches zur Nutzung für den Unterricht und weiteren schulbezogenen Tätigkeiten genutzt werden können. Folgende </w:t>
      </w:r>
      <w:proofErr w:type="spellStart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Moodle</w:t>
      </w:r>
      <w:proofErr w:type="spellEnd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-Räume wären wichtig: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hyperlink r:id="rId10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Lehrerzimmer</w:t>
        </w:r>
      </w:hyperlink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,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proofErr w:type="spellStart"/>
      <w:r>
        <w:fldChar w:fldCharType="begin"/>
      </w:r>
      <w:r>
        <w:instrText>HYPERLINK "https://lms.lernen.hamburg/course/view.php?id=43805"</w:instrText>
      </w:r>
      <w:r>
        <w:fldChar w:fldCharType="separate"/>
      </w:r>
      <w:r>
        <w:rPr>
          <w:rStyle w:val="Hyperlink"/>
          <w:rFonts w:ascii="Segoe UI" w:hAnsi="Segoe UI" w:cs="Segoe UI"/>
          <w:color w:val="DD137A"/>
          <w:sz w:val="23"/>
          <w:szCs w:val="23"/>
        </w:rPr>
        <w:t>Wegweise</w:t>
      </w:r>
      <w:proofErr w:type="spellEnd"/>
      <w:r>
        <w:rPr>
          <w:rStyle w:val="Hyperlink"/>
          <w:rFonts w:ascii="Segoe UI" w:hAnsi="Segoe UI" w:cs="Segoe UI"/>
          <w:color w:val="DD137A"/>
          <w:sz w:val="23"/>
          <w:szCs w:val="23"/>
        </w:rPr>
        <w:t xml:space="preserve"> für (neue) KuK</w:t>
      </w:r>
      <w:r>
        <w:fldChar w:fldCharType="end"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, aber auch Klassenratsräume der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hyperlink r:id="rId11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Sek I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und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hyperlink r:id="rId12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Sek II</w:t>
        </w:r>
      </w:hyperlink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Anleitungen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Wichtige Anleitungen finden sich ebenfalls im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hyperlink r:id="rId13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 xml:space="preserve">Lehrerzimmer des KKGs in </w:t>
        </w:r>
        <w:proofErr w:type="spellStart"/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Moodle</w:t>
        </w:r>
        <w:proofErr w:type="spellEnd"/>
      </w:hyperlink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.</w:t>
      </w:r>
    </w:p>
    <w:p w14:paraId="108E5436" w14:textId="77777777" w:rsidR="00C845D7" w:rsidRDefault="00C845D7" w:rsidP="00C845D7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</w:p>
    <w:p w14:paraId="45DD9067" w14:textId="77777777" w:rsidR="00C845D7" w:rsidRDefault="00C845D7" w:rsidP="00C845D7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</w:p>
    <w:p w14:paraId="04347944" w14:textId="4DBB919D" w:rsidR="00C845D7" w:rsidRDefault="00C845D7" w:rsidP="00C845D7">
      <w:pPr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8F9FA"/>
        </w:rPr>
      </w:pPr>
      <w:r w:rsidRPr="00C845D7"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8F9FA"/>
        </w:rPr>
        <w:lastRenderedPageBreak/>
        <w:t>Lehrerarbeitszeit</w:t>
      </w:r>
    </w:p>
    <w:p w14:paraId="6EC97412" w14:textId="4B447C2A" w:rsidR="00C845D7" w:rsidRDefault="00C845D7" w:rsidP="00C845D7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Allgemeines</w:t>
      </w:r>
      <w:r>
        <w:rPr>
          <w:rFonts w:ascii="Segoe UI" w:hAnsi="Segoe UI" w:cs="Segoe UI"/>
          <w:b/>
          <w:bCs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t>Die Arbeitszeit von Lehrkräften wird in Hamburg in der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14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Lehrerarbeitszeitverordnung</w:t>
        </w:r>
      </w:hyperlink>
      <w:r>
        <w:rPr>
          <w:rFonts w:ascii="Segoe UI" w:hAnsi="Segoe UI" w:cs="Segoe UI"/>
          <w:color w:val="1D2125"/>
          <w:sz w:val="23"/>
          <w:szCs w:val="23"/>
        </w:rPr>
        <w:t> mit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15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Erläuterungen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geregelt und unterteilt sich U-(Unterrichts-), F-(Funktions-) und A-(Allgemeine) Zeiten. Die A-Zeiten sind teilbar und unteilbar: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A-Zeiten zum Vertretungsunterricht und Aufsicht sind teilbar und entsprechen den Beschäftigungsumfang.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A-Zeiten zu Fortbildungen und Konferenzzeiten sind unteilbar und gelten immer gleich, unabhängig des Beschäftigungsumfangs.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Die F-Zeiten sind allgemeine Funktionszeiten wie zum Beispiel die Zuweisung von Arbeitszeiten als Klassenleitung, Fachleitung, ....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Jede Schule - </w:t>
      </w:r>
      <w:hyperlink r:id="rId16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wie auch das KKG</w:t>
        </w:r>
      </w:hyperlink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 - kann die unteilbaren A-Zeiten individuell regeln.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Detaillierte Informationen sind der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hyperlink r:id="rId17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Internetseite der BSB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sowie den sogenannten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hyperlink r:id="rId18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Rosenboom-Briefen sowie weiteren Untersuchungen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zu entnehmen.  Ferner sind die konkretisieren die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hyperlink r:id="rId19" w:anchor="more-213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Dienstvereinbarungen des GPR und der BSB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immer wieder die Lehrerarbeitszeit - wie zum Beispiel, wie viele Unterrichtsstunden am Stück zu unterrichten sind (Quelle: DV-Ganztag) oder Auskunftsrecht der Lehrkraft zu elektronisch-gespeicherten Arbeitszeiten (Quelle: DV-Stundenkonto). Die BSB konkretisiert auch eigenständig das Lehrerarbeitszeitmodell - wie zum Beispiel bei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  <w:shd w:val="clear" w:color="auto" w:fill="F8F9FA"/>
        </w:rPr>
        <w:t> </w:t>
      </w:r>
      <w:hyperlink r:id="rId20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Korrekturtagen zum schriftlichen Abitur</w:t>
        </w:r>
      </w:hyperlink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.</w:t>
      </w:r>
    </w:p>
    <w:p w14:paraId="49EB1164" w14:textId="77777777" w:rsidR="00C845D7" w:rsidRDefault="00C845D7" w:rsidP="00C845D7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</w:p>
    <w:p w14:paraId="5CA39CAD" w14:textId="181595E2" w:rsidR="00C845D7" w:rsidRDefault="00C845D7" w:rsidP="00C845D7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Allgemeine Verwaltungsbezogene Vereinbarungen</w:t>
      </w:r>
    </w:p>
    <w:p w14:paraId="67DA05AF" w14:textId="77777777" w:rsidR="00C845D7" w:rsidRDefault="00C845D7" w:rsidP="00C845D7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</w:p>
    <w:p w14:paraId="51D12699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Verwaltungsbezogenen Vereinbarungen beziehen sich auf wichtige Grundsätze sowie alle Regelungen.</w:t>
      </w:r>
    </w:p>
    <w:p w14:paraId="5FC2A72D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1) Nutzung Schülerbibliothek</w:t>
      </w:r>
    </w:p>
    <w:p w14:paraId="49946341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2) Grundsätze Etatanträge</w:t>
      </w:r>
    </w:p>
    <w:p w14:paraId="5CB0A2C2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3) allgemeine Hausordnung</w:t>
      </w:r>
    </w:p>
    <w:p w14:paraId="7F60C6C3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4) Regeln zu Aufsichten</w:t>
      </w:r>
    </w:p>
    <w:p w14:paraId="3EB62252" w14:textId="4085DA0A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5) Krankmeldung (bitte auch an eine Gesundmeldung an das Schulbüro denken. Die Gesundmeldung kann per 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Email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und / oder persönlich erfolgen)</w:t>
      </w:r>
    </w:p>
    <w:p w14:paraId="33F9B715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</w:p>
    <w:p w14:paraId="04923828" w14:textId="151322E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Schulgremien</w:t>
      </w:r>
    </w:p>
    <w:p w14:paraId="1890B179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Das Hamburger Schulgesetz sieht vor, dass eine Schule unterschiedliche Gremien haben.</w:t>
      </w:r>
    </w:p>
    <w:p w14:paraId="01F525F5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 xml:space="preserve">Die Schülerschaft schickt ihre Klassen- und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Stufensprecher:innen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in den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Style w:val="Fett"/>
          <w:rFonts w:ascii="Segoe UI" w:hAnsi="Segoe UI" w:cs="Segoe UI"/>
          <w:color w:val="1D2125"/>
          <w:sz w:val="23"/>
          <w:szCs w:val="23"/>
        </w:rPr>
        <w:t>Schülerrat</w:t>
      </w:r>
      <w:r>
        <w:rPr>
          <w:rFonts w:ascii="Segoe UI" w:hAnsi="Segoe UI" w:cs="Segoe UI"/>
          <w:color w:val="1D2125"/>
          <w:sz w:val="23"/>
          <w:szCs w:val="23"/>
        </w:rPr>
        <w:t>, der von den Schülersprecher geleitet werden.</w:t>
      </w:r>
    </w:p>
    <w:p w14:paraId="34BDE7EB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Die Elternschaft schickt ihre Elternvertreter, gewählt auf dem Elternabend, in den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Style w:val="Fett"/>
          <w:rFonts w:ascii="Segoe UI" w:hAnsi="Segoe UI" w:cs="Segoe UI"/>
          <w:color w:val="1D2125"/>
          <w:sz w:val="23"/>
          <w:szCs w:val="23"/>
        </w:rPr>
        <w:t>Elternrat</w:t>
      </w:r>
      <w:r>
        <w:rPr>
          <w:rFonts w:ascii="Segoe UI" w:hAnsi="Segoe UI" w:cs="Segoe UI"/>
          <w:color w:val="1D2125"/>
          <w:sz w:val="23"/>
          <w:szCs w:val="23"/>
        </w:rPr>
        <w:t xml:space="preserve">, der von den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Elternsprecher:innen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geleitet werden.</w:t>
      </w:r>
    </w:p>
    <w:p w14:paraId="7476F9E3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Die Lehrerschaft bildet zusammen die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Style w:val="Fett"/>
          <w:rFonts w:ascii="Segoe UI" w:hAnsi="Segoe UI" w:cs="Segoe UI"/>
          <w:color w:val="1D2125"/>
          <w:sz w:val="23"/>
          <w:szCs w:val="23"/>
        </w:rPr>
        <w:t>Lehrerkonferenz</w:t>
      </w:r>
      <w:r>
        <w:rPr>
          <w:rFonts w:ascii="Segoe UI" w:hAnsi="Segoe UI" w:cs="Segoe UI"/>
          <w:color w:val="1D2125"/>
          <w:sz w:val="23"/>
          <w:szCs w:val="23"/>
        </w:rPr>
        <w:t>, die vom Schulleiter geleitet wird.</w:t>
      </w:r>
    </w:p>
    <w:p w14:paraId="135D704E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Alle drei Gremien schicken Vertreter in die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Style w:val="Fett"/>
          <w:rFonts w:ascii="Segoe UI" w:hAnsi="Segoe UI" w:cs="Segoe UI"/>
          <w:color w:val="1D2125"/>
          <w:sz w:val="23"/>
          <w:szCs w:val="23"/>
        </w:rPr>
        <w:t>Schulkonferenz</w:t>
      </w:r>
      <w:r>
        <w:rPr>
          <w:rFonts w:ascii="Segoe UI" w:hAnsi="Segoe UI" w:cs="Segoe UI"/>
          <w:color w:val="1D2125"/>
          <w:sz w:val="23"/>
          <w:szCs w:val="23"/>
        </w:rPr>
        <w:t xml:space="preserve">. Die Schulkonferenz wird vom Schulleiter (u.U. von der stell. Schulleiterin) geleitet. Alle drei oben genannten Gremien schicken eine gleich große Anzahl von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Vertreter:innen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in die Schulkonferenz.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Style w:val="Fett"/>
          <w:rFonts w:ascii="Segoe UI" w:hAnsi="Segoe UI" w:cs="Segoe UI"/>
          <w:color w:val="1D2125"/>
          <w:sz w:val="23"/>
          <w:szCs w:val="23"/>
        </w:rPr>
        <w:t>Die Schulkonferenz stellt das höchste Beschlussgremium dar. </w:t>
      </w:r>
    </w:p>
    <w:p w14:paraId="0A6F5F02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</w:p>
    <w:p w14:paraId="21F7E2F2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</w:p>
    <w:p w14:paraId="0CC1F2BA" w14:textId="3429544B" w:rsidR="00C845D7" w:rsidRP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b/>
          <w:bCs/>
          <w:color w:val="1D2125"/>
          <w:sz w:val="23"/>
          <w:szCs w:val="23"/>
        </w:rPr>
      </w:pPr>
      <w:r w:rsidRPr="00C845D7">
        <w:rPr>
          <w:rFonts w:ascii="Segoe UI" w:hAnsi="Segoe UI" w:cs="Segoe UI"/>
          <w:b/>
          <w:bCs/>
          <w:color w:val="1D2125"/>
          <w:sz w:val="23"/>
          <w:szCs w:val="23"/>
        </w:rPr>
        <w:t>Ganztag am KKG</w:t>
      </w:r>
    </w:p>
    <w:p w14:paraId="285622B3" w14:textId="77777777" w:rsidR="00C845D7" w:rsidRDefault="00C845D7" w:rsidP="00C845D7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Im Ganztag bittet die Schule im Nachmittagsbereich zahlreiche Kurse an. Die Kurswahl und -übersicht können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Schüler:innen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und Lehrkräfte über die folgende Internetseite abgerufen werden:</w:t>
      </w:r>
    </w:p>
    <w:p w14:paraId="0B7DEAC6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  <w:hyperlink r:id="rId21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  <w:u w:val="none"/>
          </w:rPr>
          <w:t>https://kkg.online-ganztagsschule.de/login</w:t>
        </w:r>
      </w:hyperlink>
    </w:p>
    <w:p w14:paraId="1C1FC092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</w:p>
    <w:p w14:paraId="5EA69A01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</w:p>
    <w:p w14:paraId="28F0D555" w14:textId="77777777" w:rsidR="00C845D7" w:rsidRDefault="00C845D7" w:rsidP="00C845D7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</w:p>
    <w:p w14:paraId="05046E60" w14:textId="77777777" w:rsidR="00C845D7" w:rsidRPr="00C845D7" w:rsidRDefault="00C845D7" w:rsidP="00C845D7">
      <w:pPr>
        <w:rPr>
          <w:b/>
          <w:bCs/>
          <w:u w:val="single"/>
        </w:rPr>
      </w:pPr>
    </w:p>
    <w:sectPr w:rsidR="00C845D7" w:rsidRPr="00C845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A2"/>
    <w:rsid w:val="00642B26"/>
    <w:rsid w:val="006E5BA2"/>
    <w:rsid w:val="006F2EC0"/>
    <w:rsid w:val="007A7A36"/>
    <w:rsid w:val="00911508"/>
    <w:rsid w:val="009C3AAE"/>
    <w:rsid w:val="00C50439"/>
    <w:rsid w:val="00C845D7"/>
    <w:rsid w:val="00EB1D7D"/>
    <w:rsid w:val="00ED44E5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0E0F9"/>
  <w15:chartTrackingRefBased/>
  <w15:docId w15:val="{823C7667-4410-654A-8A90-4DF4E86E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7A36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E5BA2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E5B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5B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5B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6E5BA2"/>
  </w:style>
  <w:style w:type="character" w:styleId="BesuchterLink">
    <w:name w:val="FollowedHyperlink"/>
    <w:basedOn w:val="Absatz-Standardschriftart"/>
    <w:uiPriority w:val="99"/>
    <w:semiHidden/>
    <w:unhideWhenUsed/>
    <w:rsid w:val="007A7A36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lernen.hamburg/course/view.php?id=43805&amp;section=11" TargetMode="External"/><Relationship Id="rId13" Type="http://schemas.openxmlformats.org/officeDocument/2006/relationships/hyperlink" Target="https://lms.lernen.hamburg/course/view.php?id=6756&amp;section=8" TargetMode="External"/><Relationship Id="rId18" Type="http://schemas.openxmlformats.org/officeDocument/2006/relationships/hyperlink" Target="https://www.gew-hamburg.de/themen/arbeitsbedingungen/lehrer-arbeitsze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g.online-ganztagsschule.de/login" TargetMode="External"/><Relationship Id="rId7" Type="http://schemas.openxmlformats.org/officeDocument/2006/relationships/hyperlink" Target="http://kkghh.de/" TargetMode="External"/><Relationship Id="rId12" Type="http://schemas.openxmlformats.org/officeDocument/2006/relationships/hyperlink" Target="https://lms.lernen.hamburg/course/view.php?id=84523" TargetMode="External"/><Relationship Id="rId17" Type="http://schemas.openxmlformats.org/officeDocument/2006/relationships/hyperlink" Target="https://www.hamburg.de/bsb/lehrerarbeitsze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ms.lernen.hamburg/mod/folder/view.php?id=6234118" TargetMode="External"/><Relationship Id="rId20" Type="http://schemas.openxmlformats.org/officeDocument/2006/relationships/hyperlink" Target="https://lms.lernen.hamburg/mod/folder/view.php?id=6166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ms.lernen.hamburg/mod/folder/view.php?id=6166088" TargetMode="External"/><Relationship Id="rId11" Type="http://schemas.openxmlformats.org/officeDocument/2006/relationships/hyperlink" Target="https://lms.lernen.hamburg/course/view.php?id=72568" TargetMode="External"/><Relationship Id="rId5" Type="http://schemas.openxmlformats.org/officeDocument/2006/relationships/hyperlink" Target="https://lms.lernen.hamburg/mod/folder/view.php?id=6201378" TargetMode="External"/><Relationship Id="rId15" Type="http://schemas.openxmlformats.org/officeDocument/2006/relationships/hyperlink" Target="https://www.hamburg.de/contentblob/7541408/d68128eb678bbe5d77aacfb7dabbbd15/data/lehrkraefte-arbeitszeitvo-erlaeuterung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ms.lernen.hamburg/course/view.php?id=6756" TargetMode="External"/><Relationship Id="rId19" Type="http://schemas.openxmlformats.org/officeDocument/2006/relationships/hyperlink" Target="https://gpr.hamburg.de/dienstvereinbarungen-auflistung/" TargetMode="External"/><Relationship Id="rId4" Type="http://schemas.openxmlformats.org/officeDocument/2006/relationships/hyperlink" Target="https://li.hamburg.de/fortbildung/zielgruppen/fuehrungskraefte-und-lehrkraefte/moin-schulrecht-629134" TargetMode="External"/><Relationship Id="rId9" Type="http://schemas.openxmlformats.org/officeDocument/2006/relationships/hyperlink" Target="https://lms.lernen.hamburg/course/view.php?id=6756" TargetMode="External"/><Relationship Id="rId14" Type="http://schemas.openxmlformats.org/officeDocument/2006/relationships/hyperlink" Target="https://www.landesrecht-hamburg.de/bsha/document/jlr-LehrArbZVHArahmen/part/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Kegel</dc:creator>
  <cp:keywords/>
  <dc:description/>
  <cp:lastModifiedBy>Andreas Kegel</cp:lastModifiedBy>
  <cp:revision>7</cp:revision>
  <dcterms:created xsi:type="dcterms:W3CDTF">2024-02-10T18:56:00Z</dcterms:created>
  <dcterms:modified xsi:type="dcterms:W3CDTF">2024-02-10T20:56:00Z</dcterms:modified>
</cp:coreProperties>
</file>