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2021年全国</w:t>
      </w:r>
      <w:r>
        <w:rPr>
          <w:rFonts w:hint="eastAsia" w:ascii="仿宋_GB2312" w:hAnsi="仿宋_GB2312" w:eastAsia="仿宋_GB2312" w:cs="仿宋_GB2312"/>
          <w:b/>
          <w:sz w:val="32"/>
        </w:rPr>
        <w:t>专线类业务长流程优化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指导意见</w:t>
      </w:r>
    </w:p>
    <w:p>
      <w:pPr>
        <w:spacing w:afterLines="100" w:line="360" w:lineRule="auto"/>
        <w:jc w:val="center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预采购-北京案例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eastAsia="仿宋_GB2312" w:hAnsi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ajorBidi"/>
          <w:b/>
          <w:bCs/>
          <w:kern w:val="2"/>
          <w:sz w:val="32"/>
          <w:szCs w:val="32"/>
          <w:lang w:val="en-US" w:eastAsia="zh-CN" w:bidi="ar-SA"/>
        </w:rPr>
        <w:t>预采购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仿宋_GB2312" w:eastAsia="仿宋_GB2312" w:hAnsi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ajorEastAsia" w:cstheme="majorBidi"/>
          <w:b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eastAsia="仿宋_GB2312" w:hAnsiTheme="majorEastAsia" w:cstheme="majorBidi"/>
          <w:b/>
          <w:bCs/>
          <w:kern w:val="2"/>
          <w:sz w:val="28"/>
          <w:szCs w:val="28"/>
          <w:highlight w:val="none"/>
          <w:lang w:val="en-US" w:eastAsia="zh-CN" w:bidi="ar-SA"/>
        </w:rPr>
        <w:t>预采购介绍</w:t>
      </w:r>
    </w:p>
    <w:p>
      <w:pPr>
        <w:bidi w:val="0"/>
        <w:ind w:firstLine="560" w:firstLineChars="200"/>
        <w:rPr>
          <w:rFonts w:hint="default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为了有效的缩短业务开通时长、及时应对突发或紧急业务需求，通过预采购，做好传输设备的提前备货。专线开通所需的传输设备采购流程包含需求评审、立项、提交采购订单、厂家生产和运输到货等环节，设备采购周期通常耗时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1-2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个月，无法有效应对突发和紧急需求。通过预估需求、提前采购、统一入库、共享使用和及时补货等一系列措施完成常用设备或大型设备的备货，将采购流程前置，设备采购环节耗时可从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1-2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个月压缩至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1-2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天（审批出库时长）。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仿宋_GB2312" w:eastAsia="仿宋_GB2312" w:hAnsi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ajorEastAsia" w:cstheme="majorBidi"/>
          <w:b/>
          <w:bCs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eastAsia="仿宋_GB2312" w:hAnsiTheme="majorEastAsia" w:cstheme="majorBidi"/>
          <w:b/>
          <w:bCs/>
          <w:kern w:val="2"/>
          <w:sz w:val="28"/>
          <w:szCs w:val="28"/>
          <w:highlight w:val="none"/>
          <w:lang w:val="en-US" w:eastAsia="zh-CN" w:bidi="ar-SA"/>
        </w:rPr>
        <w:t>预采购</w:t>
      </w:r>
      <w:r>
        <w:rPr>
          <w:rFonts w:hint="eastAsia" w:ascii="仿宋_GB2312" w:eastAsia="仿宋_GB2312" w:hAnsiTheme="majorEastAsia" w:cstheme="majorBidi"/>
          <w:b/>
          <w:bCs/>
          <w:kern w:val="2"/>
          <w:sz w:val="28"/>
          <w:szCs w:val="28"/>
          <w:lang w:val="en-US" w:eastAsia="zh-CN" w:bidi="ar-SA"/>
        </w:rPr>
        <w:t>的优化内容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预采购通过将采购环节前置解决常规采购的耗时过长的问题，包含预估需求、提前采购、统一入库、共享使用和及时补货等环节，具体的流程图如下：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70500" cy="5944235"/>
            <wp:effectExtent l="0" t="0" r="6350" b="18415"/>
            <wp:docPr id="11" name="图片 11" descr="微信图片_2021112415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1124150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4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预采购的具体步骤分解如下：</w:t>
      </w:r>
    </w:p>
    <w:p>
      <w:pPr>
        <w:numPr>
          <w:ilvl w:val="0"/>
          <w:numId w:val="2"/>
        </w:numPr>
        <w:spacing w:line="240" w:lineRule="auto"/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2"/>
          <w:sz w:val="28"/>
          <w:szCs w:val="28"/>
          <w:vertAlign w:val="baseline"/>
          <w:lang w:val="en-US" w:eastAsia="zh-CN" w:bidi="ar-SA"/>
        </w:rPr>
        <w:t>预估需求、采购前置：由根据业务工单，启动项目采购，改成在无业务工单的情况下，通过客响中心、规划部、采购部等多部门召开联合评审会的方式，审核预估需求合理性，注意要避免一次性采购量过大而造成物资呆滞，少量、分批采购。依据会议纪要作为项目发起的采购依据。</w:t>
      </w:r>
    </w:p>
    <w:p>
      <w:pPr>
        <w:numPr>
          <w:ilvl w:val="0"/>
          <w:numId w:val="0"/>
        </w:numPr>
        <w:spacing w:line="240" w:lineRule="auto"/>
      </w:pPr>
      <w:r>
        <w:drawing>
          <wp:inline distT="0" distB="0" distL="114300" distR="114300">
            <wp:extent cx="5271135" cy="3754755"/>
            <wp:effectExtent l="0" t="0" r="5715" b="17145"/>
            <wp:docPr id="5" name="图片 5" descr="捕获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捕获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预</w:t>
      </w:r>
      <w:r>
        <w:rPr>
          <w:rFonts w:hint="eastAsia" w:ascii="仿宋" w:hAnsi="仿宋" w:eastAsia="仿宋"/>
          <w:sz w:val="21"/>
          <w:szCs w:val="21"/>
          <w:lang w:eastAsia="zh-CN"/>
        </w:rPr>
        <w:t>采购工作评审会议纪要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drawing>
          <wp:inline distT="0" distB="0" distL="114300" distR="114300">
            <wp:extent cx="5267960" cy="1564640"/>
            <wp:effectExtent l="0" t="0" r="8890" b="16510"/>
            <wp:docPr id="10" name="图片 10" descr="微信图片_2021112414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124143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采购订单发起</w:t>
      </w:r>
    </w:p>
    <w:p>
      <w:pPr>
        <w:numPr>
          <w:ilvl w:val="0"/>
          <w:numId w:val="2"/>
        </w:numPr>
        <w:spacing w:line="240" w:lineRule="auto"/>
        <w:ind w:left="0" w:leftChars="0" w:firstLine="42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2"/>
          <w:sz w:val="28"/>
          <w:szCs w:val="28"/>
          <w:vertAlign w:val="baseline"/>
          <w:lang w:val="en-US" w:eastAsia="zh-CN" w:bidi="ar-SA"/>
        </w:rPr>
        <w:t>统一库存：由原来根据业务需要，直发现场，改成由省公司采购部门（或库管部门）牵头设立专用库房，预采购设备统一入库存放，供建设部门共享使用，省公司做好入库核对和出库审批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bidi w:val="0"/>
        <w:rPr>
          <w:rFonts w:hint="default" w:ascii="仿宋_GB2312" w:hAnsi="仿宋_GB2312" w:eastAsia="仿宋_GB2312" w:cs="仿宋_GB2312"/>
          <w:i w:val="0"/>
          <w:color w:val="000000"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2"/>
          <w:sz w:val="28"/>
          <w:szCs w:val="28"/>
          <w:vertAlign w:val="baseline"/>
          <w:lang w:val="en-US" w:eastAsia="zh-CN" w:bidi="ar-SA"/>
        </w:rPr>
        <w:t>库存监控：省公司客响部门要做好库存管理和监控，针对每一项物资设立库存预警阈值，库存低于阈值时，省公司启动需求评估工作，发起新一批预采购，及时补充库存。</w:t>
      </w:r>
    </w:p>
    <w:p>
      <w:pPr>
        <w:spacing w:line="240" w:lineRule="auto"/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25EA7"/>
    <w:multiLevelType w:val="singleLevel"/>
    <w:tmpl w:val="B1D25EA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9CFA490"/>
    <w:multiLevelType w:val="singleLevel"/>
    <w:tmpl w:val="F9CFA4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2121"/>
    <w:rsid w:val="0E420698"/>
    <w:rsid w:val="100F3620"/>
    <w:rsid w:val="11096696"/>
    <w:rsid w:val="14CF6B49"/>
    <w:rsid w:val="1A742708"/>
    <w:rsid w:val="1C8E4C62"/>
    <w:rsid w:val="1C945BC4"/>
    <w:rsid w:val="1E2665C0"/>
    <w:rsid w:val="20E9333D"/>
    <w:rsid w:val="23855A68"/>
    <w:rsid w:val="2D2613F6"/>
    <w:rsid w:val="2FA361D4"/>
    <w:rsid w:val="32031609"/>
    <w:rsid w:val="35A81D55"/>
    <w:rsid w:val="37A55A29"/>
    <w:rsid w:val="3C263A18"/>
    <w:rsid w:val="43083FDB"/>
    <w:rsid w:val="44E961E8"/>
    <w:rsid w:val="45846DE5"/>
    <w:rsid w:val="4E7666C0"/>
    <w:rsid w:val="4EA52121"/>
    <w:rsid w:val="50EB588A"/>
    <w:rsid w:val="52004837"/>
    <w:rsid w:val="57082B12"/>
    <w:rsid w:val="599B03DC"/>
    <w:rsid w:val="5AA37314"/>
    <w:rsid w:val="5DB24CDA"/>
    <w:rsid w:val="5E4A4582"/>
    <w:rsid w:val="640F1A9B"/>
    <w:rsid w:val="67EC33F8"/>
    <w:rsid w:val="6B600349"/>
    <w:rsid w:val="797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2021-09-09T08:22:00Z</dcterms:created>
  <dc:creator>Zoro</dc:creator>
  <cp:lastModifiedBy>zhangxinhui</cp:lastModifiedBy>
  <dcterms:modified xsi:type="dcterms:W3CDTF">2021-11-24T07:03:14Z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82F08A950AD24813860A95C462DCC8F7</vt:lpwstr>
  </property>
</Properties>
</file>